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79646" w14:textId="77777777" w:rsidR="00D36555" w:rsidRDefault="00D36555" w:rsidP="00FC671D">
      <w:pPr>
        <w:ind w:firstLine="720"/>
        <w:jc w:val="center"/>
        <w:rPr>
          <w:rFonts w:asciiTheme="minorHAnsi" w:eastAsia="NewAsterLTStd" w:hAnsiTheme="minorHAnsi" w:cstheme="minorHAnsi"/>
          <w:b/>
          <w:bCs/>
          <w:color w:val="590000"/>
          <w:sz w:val="36"/>
          <w:szCs w:val="36"/>
        </w:rPr>
      </w:pPr>
      <w:r w:rsidRPr="00D36555">
        <w:rPr>
          <w:rFonts w:asciiTheme="minorHAnsi" w:eastAsia="NewAsterLTStd" w:hAnsiTheme="minorHAnsi" w:cstheme="minorHAnsi"/>
          <w:b/>
          <w:bCs/>
          <w:color w:val="590000"/>
          <w:sz w:val="36"/>
          <w:szCs w:val="36"/>
        </w:rPr>
        <w:t>La pedagogía sistémica como estrategia para favorecer la inclusión educativa de niños con trastorno del espectro autista en Educación Inicial.</w:t>
      </w:r>
    </w:p>
    <w:p w14:paraId="57B02BA6" w14:textId="349D3E23" w:rsidR="00876D0E" w:rsidRPr="00D36555" w:rsidRDefault="00D36555" w:rsidP="00FC671D">
      <w:pPr>
        <w:ind w:firstLine="720"/>
        <w:jc w:val="center"/>
        <w:rPr>
          <w:rFonts w:ascii="Calibri" w:eastAsia="Calibri" w:hAnsi="Calibri" w:cs="Calibri"/>
          <w:b/>
          <w:bCs/>
          <w:color w:val="0D0D0D"/>
          <w:sz w:val="20"/>
          <w:szCs w:val="20"/>
          <w:lang w:val="en-US"/>
        </w:rPr>
      </w:pPr>
      <w:r w:rsidRPr="00D36555">
        <w:rPr>
          <w:rFonts w:asciiTheme="minorHAnsi" w:eastAsia="NewAsterLTStd" w:hAnsiTheme="minorHAnsi" w:cstheme="minorHAnsi"/>
          <w:i/>
          <w:iCs/>
          <w:color w:val="590000"/>
          <w:sz w:val="28"/>
          <w:szCs w:val="28"/>
          <w:lang w:val="en-US"/>
        </w:rPr>
        <w:t>Systemic pedagogy as a strategy to promote the educational inclusion of children with autism spectrum disorder in Early Childhood Education.</w:t>
      </w:r>
    </w:p>
    <w:p w14:paraId="0FC14EA0" w14:textId="77777777" w:rsidR="00876D0E" w:rsidRPr="00D36555" w:rsidRDefault="00876D0E" w:rsidP="00FC671D">
      <w:pPr>
        <w:ind w:firstLine="720"/>
        <w:jc w:val="center"/>
        <w:rPr>
          <w:rFonts w:ascii="Calibri" w:eastAsia="Calibri" w:hAnsi="Calibri" w:cs="Calibri"/>
          <w:b/>
          <w:bCs/>
          <w:color w:val="0D0D0D"/>
          <w:sz w:val="20"/>
          <w:szCs w:val="20"/>
          <w:lang w:val="en-US"/>
        </w:rPr>
      </w:pPr>
    </w:p>
    <w:p w14:paraId="7A2126E5" w14:textId="121CB1A5" w:rsidR="00C12863" w:rsidRDefault="00C12863" w:rsidP="00FC671D">
      <w:pPr>
        <w:spacing w:line="360" w:lineRule="auto"/>
        <w:ind w:firstLine="720"/>
        <w:jc w:val="center"/>
        <w:rPr>
          <w:rFonts w:ascii="Calibri" w:eastAsia="Calibri" w:hAnsi="Calibri" w:cs="Calibri"/>
          <w:b/>
          <w:bCs/>
          <w:color w:val="0D0D0D"/>
          <w:sz w:val="20"/>
          <w:szCs w:val="20"/>
          <w:lang w:val="en-US"/>
        </w:rPr>
      </w:pPr>
      <w:r w:rsidRPr="00D36555">
        <w:rPr>
          <w:rFonts w:ascii="Calibri" w:eastAsia="Calibri" w:hAnsi="Calibri" w:cs="Calibri"/>
          <w:b/>
          <w:bCs/>
          <w:color w:val="0D0D0D"/>
          <w:sz w:val="20"/>
          <w:szCs w:val="20"/>
          <w:lang w:val="en-US"/>
        </w:rPr>
        <w:t xml:space="preserve"> </w:t>
      </w:r>
    </w:p>
    <w:p w14:paraId="7DC3B945" w14:textId="77777777" w:rsidR="00FC671D" w:rsidRPr="00FC671D" w:rsidRDefault="00FC671D" w:rsidP="00FC671D">
      <w:pPr>
        <w:ind w:firstLine="720"/>
        <w:jc w:val="center"/>
        <w:rPr>
          <w:rFonts w:ascii="Calibri" w:eastAsia="Calibri" w:hAnsi="Calibri" w:cs="Calibri"/>
          <w:b/>
          <w:bCs/>
          <w:color w:val="0D0D0D"/>
          <w:sz w:val="20"/>
          <w:szCs w:val="20"/>
          <w:lang w:val="en-GB"/>
        </w:rPr>
      </w:pPr>
    </w:p>
    <w:p w14:paraId="50507829" w14:textId="77777777" w:rsidR="00FC671D" w:rsidRPr="00FC671D" w:rsidRDefault="00FC671D" w:rsidP="00FC671D">
      <w:pPr>
        <w:ind w:firstLine="720"/>
        <w:jc w:val="center"/>
        <w:rPr>
          <w:rFonts w:ascii="Calibri" w:eastAsia="Calibri" w:hAnsi="Calibri" w:cs="Calibri"/>
          <w:b/>
          <w:bCs/>
          <w:color w:val="0D0D0D"/>
          <w:sz w:val="20"/>
          <w:szCs w:val="20"/>
        </w:rPr>
      </w:pPr>
      <w:proofErr w:type="spellStart"/>
      <w:r w:rsidRPr="00FC671D">
        <w:rPr>
          <w:rFonts w:ascii="Calibri" w:eastAsia="Calibri" w:hAnsi="Calibri" w:cs="Calibri"/>
          <w:b/>
          <w:bCs/>
          <w:color w:val="0D0D0D"/>
          <w:sz w:val="20"/>
          <w:szCs w:val="20"/>
        </w:rPr>
        <w:t>MSc</w:t>
      </w:r>
      <w:proofErr w:type="spellEnd"/>
      <w:r w:rsidRPr="00FC671D">
        <w:rPr>
          <w:rFonts w:ascii="Calibri" w:eastAsia="Calibri" w:hAnsi="Calibri" w:cs="Calibri"/>
          <w:b/>
          <w:bCs/>
          <w:color w:val="0D0D0D"/>
          <w:sz w:val="20"/>
          <w:szCs w:val="20"/>
        </w:rPr>
        <w:t>. Cuenca Blanca Alicia</w:t>
      </w:r>
    </w:p>
    <w:p w14:paraId="3A1EAD23"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Unidad Educativa Machala</w:t>
      </w:r>
    </w:p>
    <w:p w14:paraId="45E4F54D"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07h00341@gmail.com</w:t>
      </w:r>
    </w:p>
    <w:p w14:paraId="7BA35FCA"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https://orcid.org/0009-0003-2178-2339</w:t>
      </w:r>
    </w:p>
    <w:p w14:paraId="619A95F2" w14:textId="379796C8" w:rsid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 xml:space="preserve">El Oro </w:t>
      </w:r>
      <w:r>
        <w:rPr>
          <w:rFonts w:ascii="Calibri" w:eastAsia="Calibri" w:hAnsi="Calibri" w:cs="Calibri"/>
          <w:color w:val="0D0D0D"/>
          <w:sz w:val="20"/>
          <w:szCs w:val="20"/>
        </w:rPr>
        <w:t>–</w:t>
      </w:r>
      <w:r w:rsidRPr="00FC671D">
        <w:rPr>
          <w:rFonts w:ascii="Calibri" w:eastAsia="Calibri" w:hAnsi="Calibri" w:cs="Calibri"/>
          <w:color w:val="0D0D0D"/>
          <w:sz w:val="20"/>
          <w:szCs w:val="20"/>
        </w:rPr>
        <w:t xml:space="preserve"> Ecuador</w:t>
      </w:r>
    </w:p>
    <w:p w14:paraId="4C585AEF" w14:textId="77777777" w:rsidR="00FC671D" w:rsidRDefault="00FC671D" w:rsidP="00FC671D">
      <w:pPr>
        <w:ind w:firstLine="720"/>
        <w:jc w:val="center"/>
        <w:rPr>
          <w:rFonts w:ascii="Calibri" w:eastAsia="Calibri" w:hAnsi="Calibri" w:cs="Calibri"/>
          <w:color w:val="0D0D0D"/>
          <w:sz w:val="20"/>
          <w:szCs w:val="20"/>
        </w:rPr>
      </w:pPr>
    </w:p>
    <w:p w14:paraId="0978B98F" w14:textId="77777777" w:rsidR="00FC671D" w:rsidRDefault="00FC671D" w:rsidP="00FC671D">
      <w:pPr>
        <w:ind w:firstLine="720"/>
        <w:jc w:val="center"/>
        <w:rPr>
          <w:rFonts w:ascii="Calibri" w:eastAsia="Calibri" w:hAnsi="Calibri" w:cs="Calibri"/>
          <w:color w:val="0D0D0D"/>
          <w:sz w:val="20"/>
          <w:szCs w:val="20"/>
        </w:rPr>
      </w:pPr>
    </w:p>
    <w:p w14:paraId="3EFE6732" w14:textId="77777777" w:rsidR="00FC671D" w:rsidRPr="00FC671D" w:rsidRDefault="00FC671D" w:rsidP="00FC671D">
      <w:pPr>
        <w:ind w:firstLine="720"/>
        <w:jc w:val="center"/>
        <w:rPr>
          <w:rFonts w:ascii="Calibri" w:eastAsia="Calibri" w:hAnsi="Calibri" w:cs="Calibri"/>
          <w:b/>
          <w:bCs/>
          <w:color w:val="0D0D0D"/>
          <w:sz w:val="20"/>
          <w:szCs w:val="20"/>
        </w:rPr>
      </w:pPr>
      <w:proofErr w:type="spellStart"/>
      <w:r w:rsidRPr="00FC671D">
        <w:rPr>
          <w:rFonts w:ascii="Calibri" w:eastAsia="Calibri" w:hAnsi="Calibri" w:cs="Calibri"/>
          <w:b/>
          <w:bCs/>
          <w:color w:val="0D0D0D"/>
          <w:sz w:val="20"/>
          <w:szCs w:val="20"/>
        </w:rPr>
        <w:t>MSc</w:t>
      </w:r>
      <w:proofErr w:type="spellEnd"/>
      <w:r w:rsidRPr="00FC671D">
        <w:rPr>
          <w:rFonts w:ascii="Calibri" w:eastAsia="Calibri" w:hAnsi="Calibri" w:cs="Calibri"/>
          <w:b/>
          <w:bCs/>
          <w:color w:val="0D0D0D"/>
          <w:sz w:val="20"/>
          <w:szCs w:val="20"/>
        </w:rPr>
        <w:t>. Zumba Freire Jimmy Christian</w:t>
      </w:r>
    </w:p>
    <w:p w14:paraId="40C9C4A7"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Unidad Educativa Juan Montalvo</w:t>
      </w:r>
    </w:p>
    <w:p w14:paraId="178A0C31"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jimmy.zumba@educacion.gob.ec</w:t>
      </w:r>
    </w:p>
    <w:p w14:paraId="26027F41"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https://orcid.org/0009-0006-6976-7033</w:t>
      </w:r>
    </w:p>
    <w:p w14:paraId="07D1F8E0" w14:textId="0A8357CD" w:rsid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 xml:space="preserve">El Oro </w:t>
      </w:r>
      <w:r>
        <w:rPr>
          <w:rFonts w:ascii="Calibri" w:eastAsia="Calibri" w:hAnsi="Calibri" w:cs="Calibri"/>
          <w:color w:val="0D0D0D"/>
          <w:sz w:val="20"/>
          <w:szCs w:val="20"/>
        </w:rPr>
        <w:t>–</w:t>
      </w:r>
      <w:r w:rsidRPr="00FC671D">
        <w:rPr>
          <w:rFonts w:ascii="Calibri" w:eastAsia="Calibri" w:hAnsi="Calibri" w:cs="Calibri"/>
          <w:color w:val="0D0D0D"/>
          <w:sz w:val="20"/>
          <w:szCs w:val="20"/>
        </w:rPr>
        <w:t xml:space="preserve"> Ecuador</w:t>
      </w:r>
    </w:p>
    <w:p w14:paraId="0C19B6A0" w14:textId="77777777" w:rsidR="00FC671D" w:rsidRDefault="00FC671D" w:rsidP="00FC671D">
      <w:pPr>
        <w:ind w:firstLine="720"/>
        <w:jc w:val="center"/>
        <w:rPr>
          <w:rFonts w:ascii="Calibri" w:eastAsia="Calibri" w:hAnsi="Calibri" w:cs="Calibri"/>
          <w:color w:val="0D0D0D"/>
          <w:sz w:val="20"/>
          <w:szCs w:val="20"/>
        </w:rPr>
      </w:pPr>
    </w:p>
    <w:p w14:paraId="31A9827A" w14:textId="77777777" w:rsidR="00FC671D" w:rsidRDefault="00FC671D" w:rsidP="00FC671D">
      <w:pPr>
        <w:ind w:firstLine="720"/>
        <w:jc w:val="center"/>
        <w:rPr>
          <w:rFonts w:ascii="Calibri" w:eastAsia="Calibri" w:hAnsi="Calibri" w:cs="Calibri"/>
          <w:color w:val="0D0D0D"/>
          <w:sz w:val="20"/>
          <w:szCs w:val="20"/>
        </w:rPr>
      </w:pPr>
    </w:p>
    <w:p w14:paraId="6F3DD52D" w14:textId="77777777" w:rsidR="00FC671D" w:rsidRPr="00FC671D" w:rsidRDefault="00FC671D" w:rsidP="00FC671D">
      <w:pPr>
        <w:ind w:firstLine="720"/>
        <w:jc w:val="center"/>
        <w:rPr>
          <w:rFonts w:ascii="Calibri" w:eastAsia="Calibri" w:hAnsi="Calibri" w:cs="Calibri"/>
          <w:b/>
          <w:bCs/>
          <w:color w:val="0D0D0D"/>
          <w:sz w:val="20"/>
          <w:szCs w:val="20"/>
        </w:rPr>
      </w:pPr>
      <w:proofErr w:type="spellStart"/>
      <w:r w:rsidRPr="00FC671D">
        <w:rPr>
          <w:rFonts w:ascii="Calibri" w:eastAsia="Calibri" w:hAnsi="Calibri" w:cs="Calibri"/>
          <w:b/>
          <w:bCs/>
          <w:color w:val="0D0D0D"/>
          <w:sz w:val="20"/>
          <w:szCs w:val="20"/>
        </w:rPr>
        <w:t>MSc</w:t>
      </w:r>
      <w:proofErr w:type="spellEnd"/>
      <w:r w:rsidRPr="00FC671D">
        <w:rPr>
          <w:rFonts w:ascii="Calibri" w:eastAsia="Calibri" w:hAnsi="Calibri" w:cs="Calibri"/>
          <w:b/>
          <w:bCs/>
          <w:color w:val="0D0D0D"/>
          <w:sz w:val="20"/>
          <w:szCs w:val="20"/>
        </w:rPr>
        <w:t xml:space="preserve">. </w:t>
      </w:r>
      <w:proofErr w:type="spellStart"/>
      <w:r w:rsidRPr="00FC671D">
        <w:rPr>
          <w:rFonts w:ascii="Calibri" w:eastAsia="Calibri" w:hAnsi="Calibri" w:cs="Calibri"/>
          <w:b/>
          <w:bCs/>
          <w:color w:val="0D0D0D"/>
          <w:sz w:val="20"/>
          <w:szCs w:val="20"/>
        </w:rPr>
        <w:t>Yanangomez</w:t>
      </w:r>
      <w:proofErr w:type="spellEnd"/>
      <w:r w:rsidRPr="00FC671D">
        <w:rPr>
          <w:rFonts w:ascii="Calibri" w:eastAsia="Calibri" w:hAnsi="Calibri" w:cs="Calibri"/>
          <w:b/>
          <w:bCs/>
          <w:color w:val="0D0D0D"/>
          <w:sz w:val="20"/>
          <w:szCs w:val="20"/>
        </w:rPr>
        <w:t xml:space="preserve"> Chamba Judith Aracely</w:t>
      </w:r>
    </w:p>
    <w:p w14:paraId="32282159"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Unidad Educativa Republica Del Peru</w:t>
      </w:r>
    </w:p>
    <w:p w14:paraId="489432DE"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judith.yanangomez@educacion.gob.ec</w:t>
      </w:r>
    </w:p>
    <w:p w14:paraId="787038D3"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https://orcid.org/0009-0003-9602-3679</w:t>
      </w:r>
    </w:p>
    <w:p w14:paraId="52BCB389" w14:textId="3C508D7C" w:rsid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 xml:space="preserve">El Oro </w:t>
      </w:r>
      <w:r>
        <w:rPr>
          <w:rFonts w:ascii="Calibri" w:eastAsia="Calibri" w:hAnsi="Calibri" w:cs="Calibri"/>
          <w:color w:val="0D0D0D"/>
          <w:sz w:val="20"/>
          <w:szCs w:val="20"/>
        </w:rPr>
        <w:t>–</w:t>
      </w:r>
      <w:r w:rsidRPr="00FC671D">
        <w:rPr>
          <w:rFonts w:ascii="Calibri" w:eastAsia="Calibri" w:hAnsi="Calibri" w:cs="Calibri"/>
          <w:color w:val="0D0D0D"/>
          <w:sz w:val="20"/>
          <w:szCs w:val="20"/>
        </w:rPr>
        <w:t xml:space="preserve"> Ecuador</w:t>
      </w:r>
    </w:p>
    <w:p w14:paraId="259EC8A4" w14:textId="77777777" w:rsidR="00FC671D" w:rsidRDefault="00FC671D" w:rsidP="00FC671D">
      <w:pPr>
        <w:ind w:firstLine="720"/>
        <w:jc w:val="center"/>
        <w:rPr>
          <w:rFonts w:ascii="Calibri" w:eastAsia="Calibri" w:hAnsi="Calibri" w:cs="Calibri"/>
          <w:color w:val="0D0D0D"/>
          <w:sz w:val="20"/>
          <w:szCs w:val="20"/>
        </w:rPr>
      </w:pPr>
    </w:p>
    <w:p w14:paraId="7CB8AF45" w14:textId="77777777" w:rsidR="00FC671D" w:rsidRDefault="00FC671D" w:rsidP="00FC671D">
      <w:pPr>
        <w:ind w:firstLine="720"/>
        <w:jc w:val="center"/>
        <w:rPr>
          <w:rFonts w:ascii="Calibri" w:eastAsia="Calibri" w:hAnsi="Calibri" w:cs="Calibri"/>
          <w:color w:val="0D0D0D"/>
          <w:sz w:val="20"/>
          <w:szCs w:val="20"/>
        </w:rPr>
      </w:pPr>
    </w:p>
    <w:p w14:paraId="4D473CC2" w14:textId="77777777" w:rsidR="00FC671D" w:rsidRPr="00FC671D" w:rsidRDefault="00FC671D" w:rsidP="00FC671D">
      <w:pPr>
        <w:ind w:firstLine="720"/>
        <w:jc w:val="center"/>
        <w:rPr>
          <w:rFonts w:ascii="Calibri" w:eastAsia="Calibri" w:hAnsi="Calibri" w:cs="Calibri"/>
          <w:b/>
          <w:bCs/>
          <w:color w:val="0D0D0D"/>
          <w:sz w:val="20"/>
          <w:szCs w:val="20"/>
        </w:rPr>
      </w:pPr>
      <w:proofErr w:type="spellStart"/>
      <w:r w:rsidRPr="00FC671D">
        <w:rPr>
          <w:rFonts w:ascii="Calibri" w:eastAsia="Calibri" w:hAnsi="Calibri" w:cs="Calibri"/>
          <w:b/>
          <w:bCs/>
          <w:color w:val="0D0D0D"/>
          <w:sz w:val="20"/>
          <w:szCs w:val="20"/>
        </w:rPr>
        <w:t>MSc</w:t>
      </w:r>
      <w:proofErr w:type="spellEnd"/>
      <w:r w:rsidRPr="00FC671D">
        <w:rPr>
          <w:rFonts w:ascii="Calibri" w:eastAsia="Calibri" w:hAnsi="Calibri" w:cs="Calibri"/>
          <w:b/>
          <w:bCs/>
          <w:color w:val="0D0D0D"/>
          <w:sz w:val="20"/>
          <w:szCs w:val="20"/>
        </w:rPr>
        <w:t xml:space="preserve">. </w:t>
      </w:r>
      <w:proofErr w:type="spellStart"/>
      <w:r w:rsidRPr="00FC671D">
        <w:rPr>
          <w:rFonts w:ascii="Calibri" w:eastAsia="Calibri" w:hAnsi="Calibri" w:cs="Calibri"/>
          <w:b/>
          <w:bCs/>
          <w:color w:val="0D0D0D"/>
          <w:sz w:val="20"/>
          <w:szCs w:val="20"/>
        </w:rPr>
        <w:t>Garcia</w:t>
      </w:r>
      <w:proofErr w:type="spellEnd"/>
      <w:r w:rsidRPr="00FC671D">
        <w:rPr>
          <w:rFonts w:ascii="Calibri" w:eastAsia="Calibri" w:hAnsi="Calibri" w:cs="Calibri"/>
          <w:b/>
          <w:bCs/>
          <w:color w:val="0D0D0D"/>
          <w:sz w:val="20"/>
          <w:szCs w:val="20"/>
        </w:rPr>
        <w:t xml:space="preserve"> Zambrano Elena Johanna</w:t>
      </w:r>
    </w:p>
    <w:p w14:paraId="40F2CA39"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 xml:space="preserve">Escuela De </w:t>
      </w:r>
      <w:proofErr w:type="spellStart"/>
      <w:r w:rsidRPr="00FC671D">
        <w:rPr>
          <w:rFonts w:ascii="Calibri" w:eastAsia="Calibri" w:hAnsi="Calibri" w:cs="Calibri"/>
          <w:color w:val="0D0D0D"/>
          <w:sz w:val="20"/>
          <w:szCs w:val="20"/>
        </w:rPr>
        <w:t>Educacion</w:t>
      </w:r>
      <w:proofErr w:type="spellEnd"/>
      <w:r w:rsidRPr="00FC671D">
        <w:rPr>
          <w:rFonts w:ascii="Calibri" w:eastAsia="Calibri" w:hAnsi="Calibri" w:cs="Calibri"/>
          <w:color w:val="0D0D0D"/>
          <w:sz w:val="20"/>
          <w:szCs w:val="20"/>
        </w:rPr>
        <w:t xml:space="preserve"> </w:t>
      </w:r>
      <w:proofErr w:type="spellStart"/>
      <w:r w:rsidRPr="00FC671D">
        <w:rPr>
          <w:rFonts w:ascii="Calibri" w:eastAsia="Calibri" w:hAnsi="Calibri" w:cs="Calibri"/>
          <w:color w:val="0D0D0D"/>
          <w:sz w:val="20"/>
          <w:szCs w:val="20"/>
        </w:rPr>
        <w:t>Basica</w:t>
      </w:r>
      <w:proofErr w:type="spellEnd"/>
      <w:r w:rsidRPr="00FC671D">
        <w:rPr>
          <w:rFonts w:ascii="Calibri" w:eastAsia="Calibri" w:hAnsi="Calibri" w:cs="Calibri"/>
          <w:color w:val="0D0D0D"/>
          <w:sz w:val="20"/>
          <w:szCs w:val="20"/>
        </w:rPr>
        <w:t xml:space="preserve"> </w:t>
      </w:r>
      <w:proofErr w:type="spellStart"/>
      <w:r w:rsidRPr="00FC671D">
        <w:rPr>
          <w:rFonts w:ascii="Calibri" w:eastAsia="Calibri" w:hAnsi="Calibri" w:cs="Calibri"/>
          <w:color w:val="0D0D0D"/>
          <w:sz w:val="20"/>
          <w:szCs w:val="20"/>
        </w:rPr>
        <w:t>Heroes</w:t>
      </w:r>
      <w:proofErr w:type="spellEnd"/>
      <w:r w:rsidRPr="00FC671D">
        <w:rPr>
          <w:rFonts w:ascii="Calibri" w:eastAsia="Calibri" w:hAnsi="Calibri" w:cs="Calibri"/>
          <w:color w:val="0D0D0D"/>
          <w:sz w:val="20"/>
          <w:szCs w:val="20"/>
        </w:rPr>
        <w:t xml:space="preserve"> De Paquisha</w:t>
      </w:r>
    </w:p>
    <w:p w14:paraId="3D44CE30"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elenaj.garcia@educacion.gob.ec</w:t>
      </w:r>
    </w:p>
    <w:p w14:paraId="13A6ED58" w14:textId="77777777" w:rsidR="00FC671D" w:rsidRP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https://orcid.org/0009-0006-0092-1186</w:t>
      </w:r>
    </w:p>
    <w:p w14:paraId="2CF28AA2" w14:textId="49DCBBAC" w:rsidR="00FC671D" w:rsidRDefault="00FC671D" w:rsidP="00FC671D">
      <w:pPr>
        <w:ind w:firstLine="720"/>
        <w:jc w:val="center"/>
        <w:rPr>
          <w:rFonts w:ascii="Calibri" w:eastAsia="Calibri" w:hAnsi="Calibri" w:cs="Calibri"/>
          <w:color w:val="0D0D0D"/>
          <w:sz w:val="20"/>
          <w:szCs w:val="20"/>
        </w:rPr>
      </w:pPr>
      <w:r w:rsidRPr="00FC671D">
        <w:rPr>
          <w:rFonts w:ascii="Calibri" w:eastAsia="Calibri" w:hAnsi="Calibri" w:cs="Calibri"/>
          <w:color w:val="0D0D0D"/>
          <w:sz w:val="20"/>
          <w:szCs w:val="20"/>
        </w:rPr>
        <w:t xml:space="preserve">El Oro </w:t>
      </w:r>
      <w:r>
        <w:rPr>
          <w:rFonts w:ascii="Calibri" w:eastAsia="Calibri" w:hAnsi="Calibri" w:cs="Calibri"/>
          <w:color w:val="0D0D0D"/>
          <w:sz w:val="20"/>
          <w:szCs w:val="20"/>
        </w:rPr>
        <w:t>–</w:t>
      </w:r>
      <w:r w:rsidRPr="00FC671D">
        <w:rPr>
          <w:rFonts w:ascii="Calibri" w:eastAsia="Calibri" w:hAnsi="Calibri" w:cs="Calibri"/>
          <w:color w:val="0D0D0D"/>
          <w:sz w:val="20"/>
          <w:szCs w:val="20"/>
        </w:rPr>
        <w:t xml:space="preserve"> Ecuador</w:t>
      </w:r>
    </w:p>
    <w:p w14:paraId="2D8431B9" w14:textId="77777777" w:rsidR="00FC671D" w:rsidRDefault="00FC671D" w:rsidP="00FC671D">
      <w:pPr>
        <w:ind w:firstLine="720"/>
        <w:jc w:val="center"/>
        <w:rPr>
          <w:rFonts w:ascii="Calibri" w:eastAsia="Calibri" w:hAnsi="Calibri" w:cs="Calibri"/>
          <w:color w:val="0D0D0D"/>
          <w:sz w:val="20"/>
          <w:szCs w:val="20"/>
        </w:rPr>
      </w:pPr>
    </w:p>
    <w:p w14:paraId="5F316516" w14:textId="77777777" w:rsidR="00FC671D" w:rsidRDefault="00FC671D" w:rsidP="00FC671D">
      <w:pPr>
        <w:ind w:firstLine="720"/>
        <w:jc w:val="center"/>
        <w:rPr>
          <w:rFonts w:ascii="Calibri" w:eastAsia="Calibri" w:hAnsi="Calibri" w:cs="Calibri"/>
          <w:color w:val="0D0D0D"/>
          <w:sz w:val="20"/>
          <w:szCs w:val="20"/>
        </w:rPr>
      </w:pPr>
    </w:p>
    <w:p w14:paraId="58D92394" w14:textId="77777777" w:rsidR="00876D0E" w:rsidRDefault="00876D0E" w:rsidP="00FC671D">
      <w:pPr>
        <w:ind w:firstLine="720"/>
        <w:jc w:val="center"/>
        <w:rPr>
          <w:rFonts w:asciiTheme="minorHAnsi" w:hAnsiTheme="minorHAnsi" w:cstheme="minorHAnsi"/>
          <w:color w:val="000000" w:themeColor="text1"/>
          <w:sz w:val="19"/>
          <w:szCs w:val="19"/>
        </w:rPr>
      </w:pPr>
    </w:p>
    <w:p w14:paraId="1AE94833" w14:textId="77777777" w:rsidR="00876D0E" w:rsidRDefault="00876D0E" w:rsidP="00FC671D">
      <w:pPr>
        <w:ind w:firstLine="720"/>
        <w:jc w:val="center"/>
        <w:rPr>
          <w:rFonts w:asciiTheme="minorHAnsi" w:hAnsiTheme="minorHAnsi" w:cstheme="minorHAnsi"/>
          <w:color w:val="000000" w:themeColor="text1"/>
          <w:sz w:val="19"/>
          <w:szCs w:val="19"/>
        </w:rPr>
      </w:pPr>
    </w:p>
    <w:p w14:paraId="3ADCC9E6" w14:textId="77777777" w:rsidR="00876D0E" w:rsidRDefault="00876D0E" w:rsidP="00FC671D">
      <w:pPr>
        <w:ind w:firstLine="720"/>
        <w:jc w:val="center"/>
        <w:rPr>
          <w:rFonts w:asciiTheme="minorHAnsi" w:hAnsiTheme="minorHAnsi" w:cstheme="minorHAnsi"/>
          <w:color w:val="000000" w:themeColor="text1"/>
          <w:sz w:val="19"/>
          <w:szCs w:val="19"/>
        </w:rPr>
      </w:pPr>
    </w:p>
    <w:p w14:paraId="6C9E0B9B" w14:textId="77777777" w:rsidR="00876D0E" w:rsidRPr="00633C12" w:rsidRDefault="00876D0E" w:rsidP="00FC671D">
      <w:pPr>
        <w:ind w:firstLine="720"/>
        <w:jc w:val="center"/>
        <w:rPr>
          <w:rFonts w:asciiTheme="minorHAnsi" w:hAnsiTheme="minorHAnsi" w:cstheme="minorHAnsi"/>
          <w:color w:val="000000" w:themeColor="text1"/>
          <w:sz w:val="19"/>
          <w:szCs w:val="19"/>
        </w:rPr>
      </w:pPr>
    </w:p>
    <w:tbl>
      <w:tblPr>
        <w:tblStyle w:val="Tablaconcuadrcula"/>
        <w:tblW w:w="9454" w:type="dxa"/>
        <w:tblLook w:val="04A0" w:firstRow="1" w:lastRow="0" w:firstColumn="1" w:lastColumn="0" w:noHBand="0" w:noVBand="1"/>
      </w:tblPr>
      <w:tblGrid>
        <w:gridCol w:w="4724"/>
        <w:gridCol w:w="4730"/>
      </w:tblGrid>
      <w:tr w:rsidR="007A2A21" w:rsidRPr="00633C12" w14:paraId="7C7DA45D" w14:textId="77777777">
        <w:trPr>
          <w:trHeight w:val="1500"/>
        </w:trPr>
        <w:tc>
          <w:tcPr>
            <w:tcW w:w="4724" w:type="dxa"/>
            <w:tcBorders>
              <w:top w:val="nil"/>
              <w:left w:val="nil"/>
              <w:bottom w:val="nil"/>
              <w:right w:val="single" w:sz="4" w:space="0" w:color="auto"/>
            </w:tcBorders>
          </w:tcPr>
          <w:p w14:paraId="0D60062E" w14:textId="06C9570B" w:rsidR="007A2A21" w:rsidRPr="00633C12" w:rsidRDefault="007A2A21" w:rsidP="00FC671D">
            <w:pPr>
              <w:ind w:firstLine="720"/>
              <w:jc w:val="both"/>
              <w:rPr>
                <w:rFonts w:asciiTheme="minorHAnsi" w:hAnsiTheme="minorHAnsi" w:cstheme="minorHAnsi"/>
                <w:b/>
                <w:i/>
                <w:iCs/>
                <w:color w:val="590000"/>
                <w:sz w:val="20"/>
                <w:szCs w:val="20"/>
              </w:rPr>
            </w:pPr>
            <w:bookmarkStart w:id="0" w:name="_Hlk196902364"/>
            <w:r w:rsidRPr="00633C12">
              <w:rPr>
                <w:rFonts w:asciiTheme="minorHAnsi" w:hAnsiTheme="minorHAnsi" w:cstheme="minorHAnsi"/>
                <w:b/>
                <w:i/>
                <w:iCs/>
                <w:color w:val="590000"/>
                <w:sz w:val="20"/>
                <w:szCs w:val="20"/>
              </w:rPr>
              <w:t xml:space="preserve">Formato de citación APA </w:t>
            </w:r>
          </w:p>
          <w:p w14:paraId="37D9C450" w14:textId="2AB30E76" w:rsidR="007A2A21" w:rsidRPr="00633C12" w:rsidRDefault="00FC671D" w:rsidP="00FC671D">
            <w:pPr>
              <w:ind w:firstLine="720"/>
              <w:jc w:val="both"/>
              <w:rPr>
                <w:rFonts w:ascii="Arial" w:eastAsiaTheme="minorHAnsi" w:hAnsi="Arial" w:cs="Arial"/>
                <w:b/>
                <w:bCs/>
                <w:kern w:val="2"/>
                <w:sz w:val="22"/>
                <w:szCs w:val="22"/>
              </w:rPr>
            </w:pPr>
            <w:r>
              <w:rPr>
                <w:rFonts w:asciiTheme="minorHAnsi" w:hAnsiTheme="minorHAnsi" w:cstheme="minorHAnsi"/>
                <w:bCs/>
                <w:i/>
                <w:iCs/>
                <w:color w:val="000000" w:themeColor="text1"/>
                <w:sz w:val="20"/>
                <w:szCs w:val="20"/>
              </w:rPr>
              <w:t xml:space="preserve">Cuenca, B., Zumba, J., Yanangomez, J. </w:t>
            </w:r>
            <w:proofErr w:type="spellStart"/>
            <w:r>
              <w:rPr>
                <w:rFonts w:asciiTheme="minorHAnsi" w:hAnsiTheme="minorHAnsi" w:cstheme="minorHAnsi"/>
                <w:bCs/>
                <w:i/>
                <w:iCs/>
                <w:color w:val="000000" w:themeColor="text1"/>
                <w:sz w:val="20"/>
                <w:szCs w:val="20"/>
              </w:rPr>
              <w:t>Garcia</w:t>
            </w:r>
            <w:proofErr w:type="spellEnd"/>
            <w:r>
              <w:rPr>
                <w:rFonts w:asciiTheme="minorHAnsi" w:hAnsiTheme="minorHAnsi" w:cstheme="minorHAnsi"/>
                <w:bCs/>
                <w:i/>
                <w:iCs/>
                <w:color w:val="000000" w:themeColor="text1"/>
                <w:sz w:val="20"/>
                <w:szCs w:val="20"/>
              </w:rPr>
              <w:t>, E.</w:t>
            </w:r>
            <w:r w:rsidR="00FA00DF" w:rsidRPr="00C12863">
              <w:rPr>
                <w:rFonts w:asciiTheme="minorHAnsi" w:hAnsiTheme="minorHAnsi" w:cstheme="minorHAnsi"/>
                <w:i/>
                <w:iCs/>
                <w:color w:val="000000" w:themeColor="text1"/>
                <w:sz w:val="20"/>
                <w:szCs w:val="20"/>
              </w:rPr>
              <w:t xml:space="preserve"> </w:t>
            </w:r>
            <w:r w:rsidR="00285952" w:rsidRPr="00C12863">
              <w:rPr>
                <w:rFonts w:asciiTheme="minorHAnsi" w:hAnsiTheme="minorHAnsi" w:cstheme="minorHAnsi"/>
                <w:i/>
                <w:iCs/>
                <w:color w:val="000000" w:themeColor="text1"/>
                <w:sz w:val="20"/>
                <w:szCs w:val="20"/>
              </w:rPr>
              <w:t xml:space="preserve"> </w:t>
            </w:r>
            <w:r w:rsidR="009C620B" w:rsidRPr="00C12863">
              <w:rPr>
                <w:rFonts w:asciiTheme="minorHAnsi" w:hAnsiTheme="minorHAnsi" w:cstheme="minorHAnsi"/>
                <w:i/>
                <w:iCs/>
                <w:color w:val="000000" w:themeColor="text1"/>
                <w:sz w:val="20"/>
                <w:szCs w:val="20"/>
              </w:rPr>
              <w:t>(2</w:t>
            </w:r>
            <w:r w:rsidR="007A2A21" w:rsidRPr="00C12863">
              <w:rPr>
                <w:rFonts w:asciiTheme="minorHAnsi" w:hAnsiTheme="minorHAnsi" w:cstheme="minorHAnsi"/>
                <w:i/>
                <w:iCs/>
                <w:color w:val="000000" w:themeColor="text1"/>
                <w:sz w:val="20"/>
                <w:szCs w:val="20"/>
              </w:rPr>
              <w:t>02</w:t>
            </w:r>
            <w:r w:rsidR="00E3112A" w:rsidRPr="00C12863">
              <w:rPr>
                <w:rFonts w:asciiTheme="minorHAnsi" w:hAnsiTheme="minorHAnsi" w:cstheme="minorHAnsi"/>
                <w:i/>
                <w:iCs/>
                <w:color w:val="000000" w:themeColor="text1"/>
                <w:sz w:val="20"/>
                <w:szCs w:val="20"/>
              </w:rPr>
              <w:t>6</w:t>
            </w:r>
            <w:r w:rsidR="007A2A21" w:rsidRPr="00C12863">
              <w:rPr>
                <w:rFonts w:asciiTheme="minorHAnsi" w:hAnsiTheme="minorHAnsi" w:cstheme="minorHAnsi"/>
                <w:i/>
                <w:iCs/>
                <w:color w:val="000000" w:themeColor="text1"/>
                <w:sz w:val="20"/>
                <w:szCs w:val="20"/>
              </w:rPr>
              <w:t>)</w:t>
            </w:r>
            <w:r w:rsidR="005105AA" w:rsidRPr="00C12863">
              <w:rPr>
                <w:rFonts w:asciiTheme="minorHAnsi" w:hAnsiTheme="minorHAnsi" w:cstheme="minorHAnsi"/>
                <w:i/>
                <w:iCs/>
                <w:color w:val="000000" w:themeColor="text1"/>
                <w:sz w:val="20"/>
                <w:szCs w:val="20"/>
              </w:rPr>
              <w:t>.</w:t>
            </w:r>
            <w:r w:rsidR="00B071A4" w:rsidRPr="00FC671D">
              <w:rPr>
                <w:rFonts w:asciiTheme="minorHAnsi" w:hAnsiTheme="minorHAnsi" w:cstheme="minorHAnsi"/>
                <w:i/>
                <w:iCs/>
                <w:color w:val="000000" w:themeColor="text1"/>
                <w:sz w:val="20"/>
                <w:szCs w:val="20"/>
              </w:rPr>
              <w:t xml:space="preserve"> </w:t>
            </w:r>
            <w:r w:rsidRPr="00FC671D">
              <w:rPr>
                <w:rFonts w:asciiTheme="minorHAnsi" w:hAnsiTheme="minorHAnsi" w:cstheme="minorHAnsi"/>
                <w:i/>
                <w:iCs/>
                <w:color w:val="000000" w:themeColor="text1"/>
                <w:sz w:val="20"/>
                <w:szCs w:val="20"/>
              </w:rPr>
              <w:t>La pedagogía sistémica como estrategia para favorecer la inclusión educativa de niños con trastorno del espectro autista en Educación Inicial.</w:t>
            </w:r>
            <w:r w:rsidR="00776B7C" w:rsidRPr="00633C12">
              <w:rPr>
                <w:rFonts w:asciiTheme="minorHAnsi" w:hAnsiTheme="minorHAnsi" w:cstheme="minorHAnsi"/>
                <w:bCs/>
                <w:i/>
                <w:iCs/>
                <w:color w:val="000000" w:themeColor="text1"/>
                <w:sz w:val="20"/>
                <w:szCs w:val="20"/>
              </w:rPr>
              <w:t xml:space="preserve"> </w:t>
            </w:r>
            <w:r w:rsidR="007A2A21" w:rsidRPr="00633C12">
              <w:rPr>
                <w:rFonts w:asciiTheme="minorHAnsi" w:hAnsiTheme="minorHAnsi" w:cstheme="minorHAnsi"/>
                <w:bCs/>
                <w:i/>
                <w:iCs/>
                <w:color w:val="000000" w:themeColor="text1"/>
                <w:sz w:val="20"/>
                <w:szCs w:val="20"/>
              </w:rPr>
              <w:t xml:space="preserve">Revista REG, Vol. </w:t>
            </w:r>
            <w:r w:rsidR="00F547B8" w:rsidRPr="00633C12">
              <w:rPr>
                <w:rFonts w:asciiTheme="minorHAnsi" w:hAnsiTheme="minorHAnsi" w:cstheme="minorHAnsi"/>
                <w:bCs/>
                <w:i/>
                <w:iCs/>
                <w:color w:val="000000" w:themeColor="text1"/>
                <w:sz w:val="20"/>
                <w:szCs w:val="20"/>
              </w:rPr>
              <w:t>5</w:t>
            </w:r>
            <w:r w:rsidR="007A2A21" w:rsidRPr="00633C12">
              <w:rPr>
                <w:rFonts w:asciiTheme="minorHAnsi" w:hAnsiTheme="minorHAnsi" w:cstheme="minorHAnsi"/>
                <w:bCs/>
                <w:i/>
                <w:iCs/>
                <w:color w:val="000000" w:themeColor="text1"/>
                <w:sz w:val="20"/>
                <w:szCs w:val="20"/>
              </w:rPr>
              <w:t xml:space="preserve"> (</w:t>
            </w:r>
            <w:proofErr w:type="spellStart"/>
            <w:r w:rsidR="007A2A21" w:rsidRPr="00633C12">
              <w:rPr>
                <w:rFonts w:asciiTheme="minorHAnsi" w:hAnsiTheme="minorHAnsi" w:cstheme="minorHAnsi"/>
                <w:bCs/>
                <w:i/>
                <w:iCs/>
                <w:color w:val="000000" w:themeColor="text1"/>
                <w:sz w:val="20"/>
                <w:szCs w:val="20"/>
              </w:rPr>
              <w:t>N°</w:t>
            </w:r>
            <w:proofErr w:type="spellEnd"/>
            <w:r w:rsidR="007A2A21" w:rsidRPr="00633C12">
              <w:rPr>
                <w:rFonts w:asciiTheme="minorHAnsi" w:hAnsiTheme="minorHAnsi" w:cstheme="minorHAnsi"/>
                <w:bCs/>
                <w:i/>
                <w:iCs/>
                <w:color w:val="000000" w:themeColor="text1"/>
                <w:sz w:val="20"/>
                <w:szCs w:val="20"/>
              </w:rPr>
              <w:t xml:space="preserve">. </w:t>
            </w:r>
            <w:r w:rsidR="00EA4C81" w:rsidRPr="00633C12">
              <w:rPr>
                <w:rFonts w:asciiTheme="minorHAnsi" w:hAnsiTheme="minorHAnsi" w:cstheme="minorHAnsi"/>
                <w:bCs/>
                <w:i/>
                <w:iCs/>
                <w:color w:val="000000" w:themeColor="text1"/>
                <w:sz w:val="20"/>
                <w:szCs w:val="20"/>
              </w:rPr>
              <w:t>2</w:t>
            </w:r>
            <w:r w:rsidR="00F547B8" w:rsidRPr="00633C12">
              <w:rPr>
                <w:rFonts w:asciiTheme="minorHAnsi" w:hAnsiTheme="minorHAnsi" w:cstheme="minorHAnsi"/>
                <w:bCs/>
                <w:i/>
                <w:iCs/>
                <w:color w:val="000000" w:themeColor="text1"/>
                <w:sz w:val="20"/>
                <w:szCs w:val="20"/>
              </w:rPr>
              <w:t>), p.</w:t>
            </w:r>
            <w:r w:rsidR="007A2A21" w:rsidRPr="00633C12">
              <w:rPr>
                <w:rFonts w:asciiTheme="minorHAnsi" w:hAnsiTheme="minorHAnsi" w:cstheme="minorHAnsi"/>
                <w:bCs/>
                <w:i/>
                <w:iCs/>
                <w:color w:val="000000" w:themeColor="text1"/>
                <w:sz w:val="20"/>
                <w:szCs w:val="20"/>
              </w:rPr>
              <w:t xml:space="preserve"> </w:t>
            </w:r>
            <w:r w:rsidR="00411EDF" w:rsidRPr="00633C12">
              <w:rPr>
                <w:rFonts w:asciiTheme="minorHAnsi" w:hAnsiTheme="minorHAnsi" w:cstheme="minorHAnsi"/>
                <w:bCs/>
                <w:i/>
                <w:iCs/>
                <w:color w:val="000000" w:themeColor="text1"/>
                <w:sz w:val="20"/>
                <w:szCs w:val="20"/>
              </w:rPr>
              <w:t xml:space="preserve"> </w:t>
            </w:r>
            <w:r w:rsidR="001B53C0">
              <w:rPr>
                <w:rFonts w:asciiTheme="minorHAnsi" w:hAnsiTheme="minorHAnsi" w:cstheme="minorHAnsi"/>
                <w:bCs/>
                <w:i/>
                <w:iCs/>
                <w:color w:val="000000" w:themeColor="text1"/>
                <w:sz w:val="20"/>
                <w:szCs w:val="20"/>
              </w:rPr>
              <w:t>4786 – 4805.</w:t>
            </w:r>
          </w:p>
        </w:tc>
        <w:tc>
          <w:tcPr>
            <w:tcW w:w="4730" w:type="dxa"/>
            <w:tcBorders>
              <w:top w:val="nil"/>
              <w:left w:val="single" w:sz="4" w:space="0" w:color="auto"/>
              <w:bottom w:val="nil"/>
              <w:right w:val="nil"/>
            </w:tcBorders>
          </w:tcPr>
          <w:p w14:paraId="4AF29A9C" w14:textId="77777777" w:rsidR="001462BD" w:rsidRDefault="001462BD" w:rsidP="00FC671D">
            <w:pPr>
              <w:rPr>
                <w:rFonts w:asciiTheme="minorHAnsi" w:hAnsiTheme="minorHAnsi" w:cstheme="minorHAnsi"/>
                <w:b/>
                <w:i/>
                <w:iCs/>
                <w:color w:val="590000"/>
                <w:sz w:val="20"/>
                <w:szCs w:val="20"/>
              </w:rPr>
            </w:pPr>
            <w:r>
              <w:rPr>
                <w:rFonts w:asciiTheme="minorHAnsi" w:hAnsiTheme="minorHAnsi" w:cstheme="minorHAnsi"/>
                <w:b/>
                <w:i/>
                <w:iCs/>
                <w:color w:val="590000"/>
                <w:sz w:val="20"/>
                <w:szCs w:val="20"/>
              </w:rPr>
              <w:t>CONOCIMIENTOS SIN FRONTERAS</w:t>
            </w:r>
          </w:p>
          <w:p w14:paraId="5822246B" w14:textId="77777777" w:rsidR="001462BD" w:rsidRPr="00A05399" w:rsidRDefault="001462BD" w:rsidP="00FC671D">
            <w:pPr>
              <w:rPr>
                <w:rFonts w:asciiTheme="minorHAnsi" w:hAnsiTheme="minorHAnsi" w:cstheme="minorHAnsi"/>
                <w:b/>
                <w:i/>
                <w:iCs/>
                <w:color w:val="590000"/>
                <w:sz w:val="20"/>
                <w:szCs w:val="20"/>
              </w:rPr>
            </w:pPr>
            <w:r w:rsidRPr="00A05399">
              <w:rPr>
                <w:rFonts w:asciiTheme="minorHAnsi" w:hAnsiTheme="minorHAnsi" w:cstheme="minorHAnsi"/>
                <w:b/>
                <w:i/>
                <w:iCs/>
                <w:color w:val="590000"/>
                <w:sz w:val="20"/>
                <w:szCs w:val="20"/>
              </w:rPr>
              <w:t xml:space="preserve">Vol. </w:t>
            </w:r>
            <w:r>
              <w:rPr>
                <w:rFonts w:asciiTheme="minorHAnsi" w:hAnsiTheme="minorHAnsi" w:cstheme="minorHAnsi"/>
                <w:b/>
                <w:i/>
                <w:iCs/>
                <w:color w:val="590000"/>
                <w:sz w:val="20"/>
                <w:szCs w:val="20"/>
              </w:rPr>
              <w:t>5</w:t>
            </w:r>
            <w:r w:rsidRPr="00A05399">
              <w:rPr>
                <w:rFonts w:asciiTheme="minorHAnsi" w:hAnsiTheme="minorHAnsi" w:cstheme="minorHAnsi"/>
                <w:b/>
                <w:i/>
                <w:iCs/>
                <w:color w:val="590000"/>
                <w:sz w:val="20"/>
                <w:szCs w:val="20"/>
              </w:rPr>
              <w:t xml:space="preserve"> (</w:t>
            </w:r>
            <w:proofErr w:type="spellStart"/>
            <w:r w:rsidRPr="00A05399">
              <w:rPr>
                <w:rFonts w:asciiTheme="minorHAnsi" w:hAnsiTheme="minorHAnsi" w:cstheme="minorHAnsi"/>
                <w:b/>
                <w:i/>
                <w:iCs/>
                <w:color w:val="590000"/>
                <w:sz w:val="20"/>
                <w:szCs w:val="20"/>
              </w:rPr>
              <w:t>N°</w:t>
            </w:r>
            <w:proofErr w:type="spellEnd"/>
            <w:r w:rsidRPr="00A05399">
              <w:rPr>
                <w:rFonts w:asciiTheme="minorHAnsi" w:hAnsiTheme="minorHAnsi" w:cstheme="minorHAnsi"/>
                <w:b/>
                <w:i/>
                <w:iCs/>
                <w:color w:val="590000"/>
                <w:sz w:val="20"/>
                <w:szCs w:val="20"/>
              </w:rPr>
              <w:t xml:space="preserve">. </w:t>
            </w:r>
            <w:r>
              <w:rPr>
                <w:rFonts w:asciiTheme="minorHAnsi" w:hAnsiTheme="minorHAnsi" w:cstheme="minorHAnsi"/>
                <w:b/>
                <w:i/>
                <w:iCs/>
                <w:color w:val="590000"/>
                <w:sz w:val="20"/>
                <w:szCs w:val="20"/>
              </w:rPr>
              <w:t>3</w:t>
            </w:r>
            <w:r w:rsidRPr="00A05399">
              <w:rPr>
                <w:rFonts w:asciiTheme="minorHAnsi" w:hAnsiTheme="minorHAnsi" w:cstheme="minorHAnsi"/>
                <w:b/>
                <w:i/>
                <w:iCs/>
                <w:color w:val="590000"/>
                <w:sz w:val="20"/>
                <w:szCs w:val="20"/>
              </w:rPr>
              <w:t xml:space="preserve">). </w:t>
            </w:r>
            <w:r>
              <w:rPr>
                <w:rFonts w:asciiTheme="minorHAnsi" w:hAnsiTheme="minorHAnsi" w:cstheme="minorHAnsi"/>
                <w:b/>
                <w:i/>
                <w:iCs/>
                <w:color w:val="590000"/>
                <w:sz w:val="20"/>
                <w:szCs w:val="20"/>
              </w:rPr>
              <w:t>Julio - septiembre 2026</w:t>
            </w:r>
            <w:r w:rsidRPr="00A05399">
              <w:rPr>
                <w:rFonts w:asciiTheme="minorHAnsi" w:hAnsiTheme="minorHAnsi" w:cstheme="minorHAnsi"/>
                <w:b/>
                <w:i/>
                <w:iCs/>
                <w:color w:val="590000"/>
                <w:sz w:val="20"/>
                <w:szCs w:val="20"/>
              </w:rPr>
              <w:t>.</w:t>
            </w:r>
          </w:p>
          <w:p w14:paraId="30DBFD3B" w14:textId="77777777" w:rsidR="001462BD" w:rsidRPr="00A05399" w:rsidRDefault="001462BD" w:rsidP="00FC671D">
            <w:pPr>
              <w:rPr>
                <w:rFonts w:asciiTheme="minorHAnsi" w:hAnsiTheme="minorHAnsi" w:cstheme="minorHAnsi"/>
                <w:b/>
                <w:i/>
                <w:iCs/>
                <w:color w:val="590000"/>
                <w:sz w:val="20"/>
                <w:szCs w:val="20"/>
              </w:rPr>
            </w:pPr>
            <w:r w:rsidRPr="00A05399">
              <w:rPr>
                <w:rFonts w:asciiTheme="minorHAnsi" w:hAnsiTheme="minorHAnsi" w:cstheme="minorHAnsi"/>
                <w:b/>
                <w:i/>
                <w:iCs/>
                <w:color w:val="590000"/>
                <w:sz w:val="20"/>
                <w:szCs w:val="20"/>
              </w:rPr>
              <w:t>ISSN: 3073-1259</w:t>
            </w:r>
          </w:p>
          <w:p w14:paraId="028E8A8B" w14:textId="0E88C59B" w:rsidR="001462BD" w:rsidRPr="00A05399" w:rsidRDefault="001462BD" w:rsidP="00FC671D">
            <w:pPr>
              <w:rPr>
                <w:rFonts w:asciiTheme="minorHAnsi" w:hAnsiTheme="minorHAnsi" w:cstheme="minorHAnsi"/>
                <w:bCs/>
                <w:i/>
                <w:iCs/>
                <w:color w:val="000000" w:themeColor="text1"/>
                <w:sz w:val="20"/>
                <w:szCs w:val="20"/>
              </w:rPr>
            </w:pPr>
            <w:r w:rsidRPr="00A05399">
              <w:rPr>
                <w:rFonts w:asciiTheme="minorHAnsi" w:hAnsiTheme="minorHAnsi" w:cstheme="minorHAnsi"/>
                <w:bCs/>
                <w:i/>
                <w:iCs/>
                <w:color w:val="000000" w:themeColor="text1"/>
                <w:sz w:val="20"/>
                <w:szCs w:val="20"/>
              </w:rPr>
              <w:t xml:space="preserve">Fecha de recepción:    </w:t>
            </w:r>
            <w:r>
              <w:rPr>
                <w:rFonts w:asciiTheme="minorHAnsi" w:hAnsiTheme="minorHAnsi" w:cstheme="minorHAnsi"/>
                <w:bCs/>
                <w:i/>
                <w:iCs/>
                <w:color w:val="000000" w:themeColor="text1"/>
                <w:sz w:val="20"/>
                <w:szCs w:val="20"/>
              </w:rPr>
              <w:t xml:space="preserve">25 </w:t>
            </w:r>
            <w:r w:rsidRPr="00A05399">
              <w:rPr>
                <w:rFonts w:asciiTheme="minorHAnsi" w:hAnsiTheme="minorHAnsi" w:cstheme="minorHAnsi"/>
                <w:bCs/>
                <w:i/>
                <w:iCs/>
                <w:color w:val="000000" w:themeColor="text1"/>
                <w:sz w:val="20"/>
                <w:szCs w:val="20"/>
              </w:rPr>
              <w:t>-</w:t>
            </w:r>
            <w:r>
              <w:rPr>
                <w:rFonts w:asciiTheme="minorHAnsi" w:hAnsiTheme="minorHAnsi" w:cstheme="minorHAnsi"/>
                <w:bCs/>
                <w:i/>
                <w:iCs/>
                <w:color w:val="000000" w:themeColor="text1"/>
                <w:sz w:val="20"/>
                <w:szCs w:val="20"/>
              </w:rPr>
              <w:t>08</w:t>
            </w:r>
            <w:r w:rsidRPr="00A05399">
              <w:rPr>
                <w:rFonts w:asciiTheme="minorHAnsi" w:hAnsiTheme="minorHAnsi" w:cstheme="minorHAnsi"/>
                <w:bCs/>
                <w:i/>
                <w:iCs/>
                <w:color w:val="000000" w:themeColor="text1"/>
                <w:sz w:val="20"/>
                <w:szCs w:val="20"/>
              </w:rPr>
              <w:t>-202</w:t>
            </w:r>
            <w:r>
              <w:rPr>
                <w:rFonts w:asciiTheme="minorHAnsi" w:hAnsiTheme="minorHAnsi" w:cstheme="minorHAnsi"/>
                <w:bCs/>
                <w:i/>
                <w:iCs/>
                <w:color w:val="000000" w:themeColor="text1"/>
                <w:sz w:val="20"/>
                <w:szCs w:val="20"/>
              </w:rPr>
              <w:t>6</w:t>
            </w:r>
          </w:p>
          <w:p w14:paraId="31659C43" w14:textId="4D5A29D4" w:rsidR="001462BD" w:rsidRPr="00A05399" w:rsidRDefault="001462BD" w:rsidP="00FC671D">
            <w:pPr>
              <w:jc w:val="both"/>
              <w:rPr>
                <w:rFonts w:asciiTheme="minorHAnsi" w:hAnsiTheme="minorHAnsi" w:cstheme="minorHAnsi"/>
                <w:bCs/>
                <w:i/>
                <w:iCs/>
                <w:color w:val="000000" w:themeColor="text1"/>
                <w:sz w:val="20"/>
                <w:szCs w:val="20"/>
              </w:rPr>
            </w:pPr>
            <w:r w:rsidRPr="00A05399">
              <w:rPr>
                <w:rFonts w:asciiTheme="minorHAnsi" w:hAnsiTheme="minorHAnsi" w:cstheme="minorHAnsi"/>
                <w:bCs/>
                <w:i/>
                <w:iCs/>
                <w:color w:val="000000" w:themeColor="text1"/>
                <w:sz w:val="20"/>
                <w:szCs w:val="20"/>
              </w:rPr>
              <w:t>Fecha de aceptación :</w:t>
            </w:r>
            <w:r>
              <w:rPr>
                <w:rFonts w:asciiTheme="minorHAnsi" w:hAnsiTheme="minorHAnsi" w:cstheme="minorHAnsi"/>
                <w:bCs/>
                <w:i/>
                <w:iCs/>
                <w:color w:val="000000" w:themeColor="text1"/>
                <w:sz w:val="20"/>
                <w:szCs w:val="20"/>
              </w:rPr>
              <w:t xml:space="preserve">28 </w:t>
            </w:r>
            <w:r w:rsidRPr="00A05399">
              <w:rPr>
                <w:rFonts w:asciiTheme="minorHAnsi" w:hAnsiTheme="minorHAnsi" w:cstheme="minorHAnsi"/>
                <w:bCs/>
                <w:i/>
                <w:iCs/>
                <w:color w:val="000000" w:themeColor="text1"/>
                <w:sz w:val="20"/>
                <w:szCs w:val="20"/>
              </w:rPr>
              <w:t>-</w:t>
            </w:r>
            <w:r>
              <w:rPr>
                <w:rFonts w:asciiTheme="minorHAnsi" w:hAnsiTheme="minorHAnsi" w:cstheme="minorHAnsi"/>
                <w:bCs/>
                <w:i/>
                <w:iCs/>
                <w:color w:val="000000" w:themeColor="text1"/>
                <w:sz w:val="20"/>
                <w:szCs w:val="20"/>
              </w:rPr>
              <w:t>08</w:t>
            </w:r>
            <w:r w:rsidRPr="00A05399">
              <w:rPr>
                <w:rFonts w:asciiTheme="minorHAnsi" w:hAnsiTheme="minorHAnsi" w:cstheme="minorHAnsi"/>
                <w:bCs/>
                <w:i/>
                <w:iCs/>
                <w:color w:val="000000" w:themeColor="text1"/>
                <w:sz w:val="20"/>
                <w:szCs w:val="20"/>
              </w:rPr>
              <w:t>-202</w:t>
            </w:r>
            <w:r>
              <w:rPr>
                <w:rFonts w:asciiTheme="minorHAnsi" w:hAnsiTheme="minorHAnsi" w:cstheme="minorHAnsi"/>
                <w:bCs/>
                <w:i/>
                <w:iCs/>
                <w:color w:val="000000" w:themeColor="text1"/>
                <w:sz w:val="20"/>
                <w:szCs w:val="20"/>
              </w:rPr>
              <w:t>6</w:t>
            </w:r>
          </w:p>
          <w:p w14:paraId="4512C789" w14:textId="22287ECD" w:rsidR="007A2A21" w:rsidRPr="00633C12" w:rsidRDefault="001462BD" w:rsidP="00FC671D">
            <w:pPr>
              <w:jc w:val="both"/>
              <w:rPr>
                <w:rFonts w:asciiTheme="minorHAnsi" w:hAnsiTheme="minorHAnsi" w:cstheme="minorHAnsi"/>
                <w:bCs/>
                <w:i/>
                <w:iCs/>
                <w:color w:val="000000" w:themeColor="text1"/>
                <w:sz w:val="20"/>
                <w:szCs w:val="20"/>
              </w:rPr>
            </w:pPr>
            <w:r w:rsidRPr="00A05399">
              <w:rPr>
                <w:rFonts w:asciiTheme="minorHAnsi" w:hAnsiTheme="minorHAnsi" w:cstheme="minorHAnsi"/>
                <w:bCs/>
                <w:i/>
                <w:iCs/>
                <w:color w:val="000000" w:themeColor="text1"/>
                <w:sz w:val="20"/>
                <w:szCs w:val="20"/>
              </w:rPr>
              <w:t>Fecha de publicación:</w:t>
            </w:r>
            <w:r>
              <w:rPr>
                <w:rFonts w:asciiTheme="minorHAnsi" w:hAnsiTheme="minorHAnsi" w:cstheme="minorHAnsi"/>
                <w:bCs/>
                <w:i/>
                <w:iCs/>
                <w:color w:val="000000" w:themeColor="text1"/>
                <w:sz w:val="20"/>
                <w:szCs w:val="20"/>
              </w:rPr>
              <w:t>30</w:t>
            </w:r>
            <w:r w:rsidRPr="00A05399">
              <w:rPr>
                <w:rFonts w:asciiTheme="minorHAnsi" w:hAnsiTheme="minorHAnsi" w:cstheme="minorHAnsi"/>
                <w:bCs/>
                <w:i/>
                <w:iCs/>
                <w:color w:val="000000" w:themeColor="text1"/>
                <w:sz w:val="20"/>
                <w:szCs w:val="20"/>
              </w:rPr>
              <w:t>-</w:t>
            </w:r>
            <w:r>
              <w:rPr>
                <w:rFonts w:asciiTheme="minorHAnsi" w:hAnsiTheme="minorHAnsi" w:cstheme="minorHAnsi"/>
                <w:bCs/>
                <w:i/>
                <w:iCs/>
                <w:color w:val="000000" w:themeColor="text1"/>
                <w:sz w:val="20"/>
                <w:szCs w:val="20"/>
              </w:rPr>
              <w:t>09</w:t>
            </w:r>
            <w:r w:rsidRPr="00A05399">
              <w:rPr>
                <w:rFonts w:asciiTheme="minorHAnsi" w:hAnsiTheme="minorHAnsi" w:cstheme="minorHAnsi"/>
                <w:bCs/>
                <w:i/>
                <w:iCs/>
                <w:color w:val="000000" w:themeColor="text1"/>
                <w:sz w:val="20"/>
                <w:szCs w:val="20"/>
              </w:rPr>
              <w:t>-202</w:t>
            </w:r>
            <w:r>
              <w:rPr>
                <w:rFonts w:asciiTheme="minorHAnsi" w:hAnsiTheme="minorHAnsi" w:cstheme="minorHAnsi"/>
                <w:bCs/>
                <w:i/>
                <w:iCs/>
                <w:color w:val="000000" w:themeColor="text1"/>
                <w:sz w:val="20"/>
                <w:szCs w:val="20"/>
              </w:rPr>
              <w:t>6</w:t>
            </w:r>
          </w:p>
        </w:tc>
      </w:tr>
    </w:tbl>
    <w:p w14:paraId="0BC10DFE" w14:textId="77777777" w:rsidR="00FA00DF" w:rsidRDefault="00FA00DF" w:rsidP="00FC671D">
      <w:pPr>
        <w:ind w:firstLine="720"/>
        <w:jc w:val="center"/>
        <w:rPr>
          <w:rFonts w:asciiTheme="minorHAnsi" w:hAnsiTheme="minorHAnsi" w:cstheme="minorHAnsi"/>
          <w:b/>
          <w:bCs/>
          <w:color w:val="700000"/>
          <w:sz w:val="22"/>
          <w:szCs w:val="22"/>
        </w:rPr>
      </w:pPr>
      <w:bookmarkStart w:id="1" w:name="_Hlk196834031"/>
      <w:bookmarkEnd w:id="0"/>
    </w:p>
    <w:p w14:paraId="379F06F2" w14:textId="77777777" w:rsidR="00FC671D" w:rsidRDefault="00FC671D" w:rsidP="00FC671D">
      <w:pPr>
        <w:ind w:firstLine="720"/>
        <w:jc w:val="center"/>
        <w:rPr>
          <w:rFonts w:asciiTheme="minorHAnsi" w:hAnsiTheme="minorHAnsi" w:cstheme="minorHAnsi"/>
          <w:b/>
          <w:bCs/>
          <w:color w:val="700000"/>
          <w:sz w:val="22"/>
          <w:szCs w:val="22"/>
        </w:rPr>
      </w:pPr>
    </w:p>
    <w:bookmarkEnd w:id="1"/>
    <w:p w14:paraId="16EEB8EB" w14:textId="77777777" w:rsidR="00C12863" w:rsidRPr="00C12863" w:rsidRDefault="00C12863" w:rsidP="00FC671D">
      <w:pPr>
        <w:spacing w:line="360" w:lineRule="auto"/>
        <w:ind w:firstLine="720"/>
        <w:jc w:val="center"/>
        <w:rPr>
          <w:rFonts w:asciiTheme="minorHAnsi" w:hAnsiTheme="minorHAnsi" w:cstheme="minorHAnsi"/>
          <w:b/>
          <w:bCs/>
          <w:color w:val="590000"/>
          <w:sz w:val="22"/>
          <w:szCs w:val="22"/>
        </w:rPr>
      </w:pPr>
      <w:r w:rsidRPr="00C12863">
        <w:rPr>
          <w:rFonts w:asciiTheme="minorHAnsi" w:hAnsiTheme="minorHAnsi" w:cstheme="minorHAnsi"/>
          <w:b/>
          <w:bCs/>
          <w:color w:val="590000"/>
          <w:sz w:val="22"/>
          <w:szCs w:val="22"/>
        </w:rPr>
        <w:lastRenderedPageBreak/>
        <w:t>RESUMEN</w:t>
      </w:r>
    </w:p>
    <w:p w14:paraId="13704C0A" w14:textId="77777777" w:rsidR="00B549D6" w:rsidRPr="00DD00DF" w:rsidRDefault="00B549D6" w:rsidP="00FC671D">
      <w:pPr>
        <w:pStyle w:val="Abstract"/>
        <w:rPr>
          <w:lang w:val="es-EC"/>
        </w:rPr>
      </w:pPr>
      <w:r w:rsidRPr="00DD00DF">
        <w:rPr>
          <w:lang w:val="es-EC"/>
        </w:rPr>
        <w:t xml:space="preserve">El presente artículo tuvo como objetivo analizar el rol de la pedagogía sistémica en el abordaje educativo de niños preescolares con Trastorno del Espectro Autista (TEA), destacando sus aportes para fortalecer la inclusión educativa, la relación entre la familia y la escuela, y el desarrollo integral durante la Educación Inicial. Metodológicamente, se desarrolló una investigación con enfoque cualitativo, de tipo descriptivo y documental, sustentada en el paradigma interpretativo. La información fue recopilada mediante una revisión sistemática de literatura científica publicada entre 2020 y 2026, consultando bases de datos académicas como </w:t>
      </w:r>
      <w:proofErr w:type="spellStart"/>
      <w:r w:rsidRPr="00DD00DF">
        <w:rPr>
          <w:lang w:val="es-EC"/>
        </w:rPr>
        <w:t>Scopus</w:t>
      </w:r>
      <w:proofErr w:type="spellEnd"/>
      <w:r w:rsidRPr="00DD00DF">
        <w:rPr>
          <w:lang w:val="es-EC"/>
        </w:rPr>
        <w:t xml:space="preserve">, Web </w:t>
      </w:r>
      <w:proofErr w:type="spellStart"/>
      <w:r w:rsidRPr="00DD00DF">
        <w:rPr>
          <w:lang w:val="es-EC"/>
        </w:rPr>
        <w:t>of</w:t>
      </w:r>
      <w:proofErr w:type="spellEnd"/>
      <w:r w:rsidRPr="00DD00DF">
        <w:rPr>
          <w:lang w:val="es-EC"/>
        </w:rPr>
        <w:t xml:space="preserve"> </w:t>
      </w:r>
      <w:proofErr w:type="spellStart"/>
      <w:r w:rsidRPr="00DD00DF">
        <w:rPr>
          <w:lang w:val="es-EC"/>
        </w:rPr>
        <w:t>Science</w:t>
      </w:r>
      <w:proofErr w:type="spellEnd"/>
      <w:r w:rsidRPr="00DD00DF">
        <w:rPr>
          <w:lang w:val="es-EC"/>
        </w:rPr>
        <w:t>, ERIC, SciELO, Redalyc y Dialnet, además de documentos emitidos por organismos internacionales especializados en educación y salud. El análisis de la información se realizó mediante la técnica de análisis de contenido, utilizando una matriz de revisión documental para organizar e interpretar los hallazgos. Los resultados evidenciaron que la pedagogía sistémica favorece la consolidación de prácticas inclusivas al fortalecer la cooperación entre docentes, familias y especialistas, promoviendo ambientes educativos caracterizados por el respeto, la pertenencia y la corresponsabilidad. Asimismo, se identificó que este enfoque contribuye al desarrollo de habilidades sociales, comunicativas y socioemocionales de los niños con TEA, aunque persisten desafíos relacionados con la formación docente y la implementación de políticas institucionales que favorezcan su aplicación. Se concluye que la pedagogía sistémica constituye un enfoque pertinente para fortalecer la educación inclusiva y el desarrollo integral de los niños preescolares con Trastorno del Espectro Autista.</w:t>
      </w:r>
    </w:p>
    <w:p w14:paraId="1408B867" w14:textId="38BB9FAE" w:rsidR="00C12863" w:rsidRPr="00D763EA" w:rsidRDefault="00C12863" w:rsidP="00FC671D">
      <w:pPr>
        <w:spacing w:line="360" w:lineRule="auto"/>
        <w:ind w:firstLine="720"/>
        <w:jc w:val="both"/>
        <w:rPr>
          <w:rFonts w:asciiTheme="minorHAnsi" w:hAnsiTheme="minorHAnsi" w:cstheme="minorHAnsi"/>
          <w:sz w:val="22"/>
          <w:szCs w:val="22"/>
        </w:rPr>
      </w:pPr>
      <w:r w:rsidRPr="00C12863">
        <w:rPr>
          <w:rFonts w:asciiTheme="minorHAnsi" w:hAnsiTheme="minorHAnsi" w:cstheme="minorHAnsi"/>
          <w:b/>
          <w:bCs/>
          <w:color w:val="800000"/>
          <w:sz w:val="22"/>
          <w:szCs w:val="22"/>
        </w:rPr>
        <w:t>PALABRAS CLAVE:</w:t>
      </w:r>
      <w:r>
        <w:rPr>
          <w:rFonts w:asciiTheme="minorHAnsi" w:hAnsiTheme="minorHAnsi" w:cstheme="minorHAnsi"/>
          <w:b/>
          <w:bCs/>
          <w:color w:val="800000"/>
          <w:sz w:val="22"/>
          <w:szCs w:val="22"/>
        </w:rPr>
        <w:t xml:space="preserve"> </w:t>
      </w:r>
      <w:r w:rsidR="00B549D6" w:rsidRPr="00B549D6">
        <w:rPr>
          <w:rFonts w:asciiTheme="minorHAnsi" w:hAnsiTheme="minorHAnsi" w:cstheme="minorHAnsi"/>
          <w:color w:val="000000" w:themeColor="text1"/>
          <w:sz w:val="22"/>
          <w:szCs w:val="22"/>
        </w:rPr>
        <w:t>educación inclusiva, educación preescolar, trastorno del espectro autista.</w:t>
      </w:r>
    </w:p>
    <w:p w14:paraId="5C80ECC9" w14:textId="77777777" w:rsidR="00C12863" w:rsidRPr="00863C60" w:rsidRDefault="00C12863" w:rsidP="00FC671D">
      <w:pPr>
        <w:spacing w:line="360" w:lineRule="auto"/>
        <w:ind w:firstLine="720"/>
        <w:jc w:val="center"/>
        <w:rPr>
          <w:rFonts w:asciiTheme="minorHAnsi" w:hAnsiTheme="minorHAnsi" w:cstheme="minorHAnsi"/>
          <w:b/>
          <w:bCs/>
          <w:color w:val="800000"/>
          <w:sz w:val="22"/>
          <w:szCs w:val="22"/>
        </w:rPr>
      </w:pPr>
    </w:p>
    <w:p w14:paraId="400ED693" w14:textId="77777777" w:rsidR="00C12863" w:rsidRPr="00863C60" w:rsidRDefault="00C12863" w:rsidP="00FC671D">
      <w:pPr>
        <w:spacing w:line="360" w:lineRule="auto"/>
        <w:ind w:firstLine="720"/>
        <w:jc w:val="center"/>
        <w:rPr>
          <w:rFonts w:asciiTheme="minorHAnsi" w:hAnsiTheme="minorHAnsi" w:cstheme="minorHAnsi"/>
          <w:b/>
          <w:bCs/>
          <w:color w:val="800000"/>
          <w:sz w:val="22"/>
          <w:szCs w:val="22"/>
        </w:rPr>
      </w:pPr>
    </w:p>
    <w:p w14:paraId="0D0867FE" w14:textId="77777777" w:rsidR="00C12863" w:rsidRPr="00863C60" w:rsidRDefault="00C12863" w:rsidP="00FC671D">
      <w:pPr>
        <w:spacing w:line="360" w:lineRule="auto"/>
        <w:ind w:firstLine="720"/>
        <w:jc w:val="center"/>
        <w:rPr>
          <w:rFonts w:asciiTheme="minorHAnsi" w:hAnsiTheme="minorHAnsi" w:cstheme="minorHAnsi"/>
          <w:b/>
          <w:bCs/>
          <w:color w:val="800000"/>
          <w:sz w:val="22"/>
          <w:szCs w:val="22"/>
        </w:rPr>
      </w:pPr>
    </w:p>
    <w:p w14:paraId="4FDF7A06" w14:textId="77777777" w:rsidR="00C12863" w:rsidRPr="00863C60" w:rsidRDefault="00C12863" w:rsidP="00FC671D">
      <w:pPr>
        <w:spacing w:line="360" w:lineRule="auto"/>
        <w:ind w:firstLine="720"/>
        <w:jc w:val="center"/>
        <w:rPr>
          <w:rFonts w:asciiTheme="minorHAnsi" w:hAnsiTheme="minorHAnsi" w:cstheme="minorHAnsi"/>
          <w:b/>
          <w:bCs/>
          <w:color w:val="800000"/>
          <w:sz w:val="22"/>
          <w:szCs w:val="22"/>
        </w:rPr>
      </w:pPr>
    </w:p>
    <w:p w14:paraId="325D23C4" w14:textId="77777777" w:rsidR="00C12863" w:rsidRPr="00863C60" w:rsidRDefault="00C12863" w:rsidP="00FC671D">
      <w:pPr>
        <w:spacing w:line="360" w:lineRule="auto"/>
        <w:ind w:firstLine="720"/>
        <w:jc w:val="center"/>
        <w:rPr>
          <w:rFonts w:asciiTheme="minorHAnsi" w:hAnsiTheme="minorHAnsi" w:cstheme="minorHAnsi"/>
          <w:b/>
          <w:bCs/>
          <w:color w:val="800000"/>
          <w:sz w:val="22"/>
          <w:szCs w:val="22"/>
        </w:rPr>
      </w:pPr>
    </w:p>
    <w:p w14:paraId="280970B9" w14:textId="77777777" w:rsidR="00C12863" w:rsidRDefault="00C12863" w:rsidP="00FC671D">
      <w:pPr>
        <w:spacing w:line="360" w:lineRule="auto"/>
        <w:ind w:firstLine="720"/>
        <w:jc w:val="center"/>
        <w:rPr>
          <w:rFonts w:asciiTheme="minorHAnsi" w:hAnsiTheme="minorHAnsi" w:cstheme="minorHAnsi"/>
          <w:b/>
          <w:bCs/>
          <w:color w:val="800000"/>
          <w:sz w:val="22"/>
          <w:szCs w:val="22"/>
        </w:rPr>
      </w:pPr>
    </w:p>
    <w:p w14:paraId="6065A979" w14:textId="77777777" w:rsidR="00FC671D" w:rsidRDefault="00FC671D" w:rsidP="00FC671D">
      <w:pPr>
        <w:spacing w:line="360" w:lineRule="auto"/>
        <w:ind w:firstLine="720"/>
        <w:jc w:val="center"/>
        <w:rPr>
          <w:rFonts w:asciiTheme="minorHAnsi" w:hAnsiTheme="minorHAnsi" w:cstheme="minorHAnsi"/>
          <w:b/>
          <w:bCs/>
          <w:color w:val="800000"/>
          <w:sz w:val="22"/>
          <w:szCs w:val="22"/>
        </w:rPr>
      </w:pPr>
    </w:p>
    <w:p w14:paraId="63C3BE17" w14:textId="77777777" w:rsidR="00FC671D" w:rsidRDefault="00FC671D" w:rsidP="00FC671D">
      <w:pPr>
        <w:spacing w:line="360" w:lineRule="auto"/>
        <w:ind w:firstLine="720"/>
        <w:jc w:val="center"/>
        <w:rPr>
          <w:rFonts w:asciiTheme="minorHAnsi" w:hAnsiTheme="minorHAnsi" w:cstheme="minorHAnsi"/>
          <w:b/>
          <w:bCs/>
          <w:color w:val="800000"/>
          <w:sz w:val="22"/>
          <w:szCs w:val="22"/>
        </w:rPr>
      </w:pPr>
    </w:p>
    <w:p w14:paraId="76BF4881" w14:textId="77777777" w:rsidR="00FC671D" w:rsidRDefault="00FC671D" w:rsidP="00FC671D">
      <w:pPr>
        <w:spacing w:line="360" w:lineRule="auto"/>
        <w:ind w:firstLine="720"/>
        <w:jc w:val="center"/>
        <w:rPr>
          <w:rFonts w:asciiTheme="minorHAnsi" w:hAnsiTheme="minorHAnsi" w:cstheme="minorHAnsi"/>
          <w:b/>
          <w:bCs/>
          <w:color w:val="800000"/>
          <w:sz w:val="22"/>
          <w:szCs w:val="22"/>
        </w:rPr>
      </w:pPr>
    </w:p>
    <w:p w14:paraId="6C6DE1D2" w14:textId="77777777" w:rsidR="00FC671D" w:rsidRDefault="00FC671D" w:rsidP="00FC671D">
      <w:pPr>
        <w:spacing w:line="360" w:lineRule="auto"/>
        <w:ind w:firstLine="720"/>
        <w:jc w:val="center"/>
        <w:rPr>
          <w:rFonts w:asciiTheme="minorHAnsi" w:hAnsiTheme="minorHAnsi" w:cstheme="minorHAnsi"/>
          <w:b/>
          <w:bCs/>
          <w:color w:val="800000"/>
          <w:sz w:val="22"/>
          <w:szCs w:val="22"/>
        </w:rPr>
      </w:pPr>
    </w:p>
    <w:p w14:paraId="31AE34CC" w14:textId="77777777" w:rsidR="00FC671D" w:rsidRDefault="00FC671D" w:rsidP="00FC671D">
      <w:pPr>
        <w:spacing w:line="360" w:lineRule="auto"/>
        <w:ind w:firstLine="720"/>
        <w:jc w:val="center"/>
        <w:rPr>
          <w:rFonts w:asciiTheme="minorHAnsi" w:hAnsiTheme="minorHAnsi" w:cstheme="minorHAnsi"/>
          <w:b/>
          <w:bCs/>
          <w:color w:val="800000"/>
          <w:sz w:val="22"/>
          <w:szCs w:val="22"/>
        </w:rPr>
      </w:pPr>
    </w:p>
    <w:p w14:paraId="5696885A" w14:textId="77777777" w:rsidR="00FC671D" w:rsidRPr="00863C60" w:rsidRDefault="00FC671D" w:rsidP="00FC671D">
      <w:pPr>
        <w:spacing w:line="360" w:lineRule="auto"/>
        <w:ind w:firstLine="720"/>
        <w:jc w:val="center"/>
        <w:rPr>
          <w:rFonts w:asciiTheme="minorHAnsi" w:hAnsiTheme="minorHAnsi" w:cstheme="minorHAnsi"/>
          <w:b/>
          <w:bCs/>
          <w:color w:val="800000"/>
          <w:sz w:val="22"/>
          <w:szCs w:val="22"/>
        </w:rPr>
      </w:pPr>
    </w:p>
    <w:p w14:paraId="2D96FF3E" w14:textId="3A31EACC" w:rsidR="00C12863" w:rsidRPr="00C12863" w:rsidRDefault="00C12863" w:rsidP="00FC671D">
      <w:pPr>
        <w:spacing w:line="360" w:lineRule="auto"/>
        <w:ind w:firstLine="720"/>
        <w:jc w:val="center"/>
        <w:rPr>
          <w:rFonts w:asciiTheme="minorHAnsi" w:hAnsiTheme="minorHAnsi" w:cstheme="minorHAnsi"/>
          <w:b/>
          <w:bCs/>
          <w:color w:val="800000"/>
          <w:sz w:val="22"/>
          <w:szCs w:val="22"/>
          <w:lang w:val="en-US"/>
        </w:rPr>
      </w:pPr>
      <w:r w:rsidRPr="00C12863">
        <w:rPr>
          <w:rFonts w:asciiTheme="minorHAnsi" w:hAnsiTheme="minorHAnsi" w:cstheme="minorHAnsi"/>
          <w:b/>
          <w:bCs/>
          <w:color w:val="800000"/>
          <w:sz w:val="22"/>
          <w:szCs w:val="22"/>
          <w:lang w:val="en-US"/>
        </w:rPr>
        <w:lastRenderedPageBreak/>
        <w:t>ABSTRACT</w:t>
      </w:r>
    </w:p>
    <w:p w14:paraId="0D089184" w14:textId="0D01F8FF" w:rsidR="00B549D6" w:rsidRDefault="00B549D6" w:rsidP="00FC671D">
      <w:pPr>
        <w:tabs>
          <w:tab w:val="left" w:pos="5415"/>
        </w:tabs>
        <w:spacing w:line="360" w:lineRule="auto"/>
        <w:ind w:firstLine="720"/>
        <w:jc w:val="both"/>
        <w:rPr>
          <w:rFonts w:asciiTheme="minorHAnsi" w:hAnsiTheme="minorHAnsi" w:cstheme="minorHAnsi"/>
          <w:color w:val="000000" w:themeColor="text1"/>
          <w:sz w:val="22"/>
          <w:szCs w:val="22"/>
          <w:lang w:val="en-US"/>
        </w:rPr>
      </w:pPr>
      <w:r w:rsidRPr="00B549D6">
        <w:rPr>
          <w:rFonts w:asciiTheme="minorHAnsi" w:hAnsiTheme="minorHAnsi" w:cstheme="minorHAnsi"/>
          <w:color w:val="000000" w:themeColor="text1"/>
          <w:sz w:val="22"/>
          <w:szCs w:val="22"/>
          <w:lang w:val="en-US"/>
        </w:rPr>
        <w:t xml:space="preserve">This article aimed to analyze the role of systemic pedagogy in the educational support of preschool children with Autism Spectrum Disorder (ASD), highlighting its contributions to strengthening inclusive education, family-school relationships, and comprehensive child development in Early Childhood Education. The study adopted a qualitative, descriptive, and documentary approach based on the interpretative paradigm. Information was collected through a systematic review of scientific literature published between 2020 and 2026, consulting academic databases such as Scopus, Web of Science, ERIC, </w:t>
      </w:r>
      <w:proofErr w:type="spellStart"/>
      <w:r w:rsidRPr="00B549D6">
        <w:rPr>
          <w:rFonts w:asciiTheme="minorHAnsi" w:hAnsiTheme="minorHAnsi" w:cstheme="minorHAnsi"/>
          <w:color w:val="000000" w:themeColor="text1"/>
          <w:sz w:val="22"/>
          <w:szCs w:val="22"/>
          <w:lang w:val="en-US"/>
        </w:rPr>
        <w:t>SciELO</w:t>
      </w:r>
      <w:proofErr w:type="spellEnd"/>
      <w:r w:rsidRPr="00B549D6">
        <w:rPr>
          <w:rFonts w:asciiTheme="minorHAnsi" w:hAnsiTheme="minorHAnsi" w:cstheme="minorHAnsi"/>
          <w:color w:val="000000" w:themeColor="text1"/>
          <w:sz w:val="22"/>
          <w:szCs w:val="22"/>
          <w:lang w:val="en-US"/>
        </w:rPr>
        <w:t xml:space="preserve">, </w:t>
      </w:r>
      <w:proofErr w:type="spellStart"/>
      <w:r w:rsidRPr="00B549D6">
        <w:rPr>
          <w:rFonts w:asciiTheme="minorHAnsi" w:hAnsiTheme="minorHAnsi" w:cstheme="minorHAnsi"/>
          <w:color w:val="000000" w:themeColor="text1"/>
          <w:sz w:val="22"/>
          <w:szCs w:val="22"/>
          <w:lang w:val="en-US"/>
        </w:rPr>
        <w:t>Redalyc</w:t>
      </w:r>
      <w:proofErr w:type="spellEnd"/>
      <w:r w:rsidRPr="00B549D6">
        <w:rPr>
          <w:rFonts w:asciiTheme="minorHAnsi" w:hAnsiTheme="minorHAnsi" w:cstheme="minorHAnsi"/>
          <w:color w:val="000000" w:themeColor="text1"/>
          <w:sz w:val="22"/>
          <w:szCs w:val="22"/>
          <w:lang w:val="en-US"/>
        </w:rPr>
        <w:t xml:space="preserve">, and </w:t>
      </w:r>
      <w:proofErr w:type="spellStart"/>
      <w:r w:rsidRPr="00B549D6">
        <w:rPr>
          <w:rFonts w:asciiTheme="minorHAnsi" w:hAnsiTheme="minorHAnsi" w:cstheme="minorHAnsi"/>
          <w:color w:val="000000" w:themeColor="text1"/>
          <w:sz w:val="22"/>
          <w:szCs w:val="22"/>
          <w:lang w:val="en-US"/>
        </w:rPr>
        <w:t>Dialnet</w:t>
      </w:r>
      <w:proofErr w:type="spellEnd"/>
      <w:r w:rsidRPr="00B549D6">
        <w:rPr>
          <w:rFonts w:asciiTheme="minorHAnsi" w:hAnsiTheme="minorHAnsi" w:cstheme="minorHAnsi"/>
          <w:color w:val="000000" w:themeColor="text1"/>
          <w:sz w:val="22"/>
          <w:szCs w:val="22"/>
          <w:lang w:val="en-US"/>
        </w:rPr>
        <w:t xml:space="preserve">, as well as reports issued by international organizations specializing in education and health. Data were analyzed using content analysis supported by a documentary review matrix to organize and interpret the findings. The results showed that systemic pedagogy promotes inclusive educational practices by strengthening collaboration among teachers, families, and specialists, fostering learning environments characterized by respect, belonging, and shared responsibility. Furthermore, this approach contributes to the development of social, communicative, and socio-emotional skills in preschool children with ASD, although challenges remain regarding teacher training and the implementation of institutional policies that facilitate its application. It is concluded that systemic pedagogy represents a relevant educational approach for strengthening inclusive education and promoting the holistic development of preschool children with </w:t>
      </w:r>
      <w:proofErr w:type="gramStart"/>
      <w:r w:rsidRPr="00B549D6">
        <w:rPr>
          <w:rFonts w:asciiTheme="minorHAnsi" w:hAnsiTheme="minorHAnsi" w:cstheme="minorHAnsi"/>
          <w:color w:val="000000" w:themeColor="text1"/>
          <w:sz w:val="22"/>
          <w:szCs w:val="22"/>
          <w:lang w:val="en-US"/>
        </w:rPr>
        <w:t>Autism Spectrum Disorder</w:t>
      </w:r>
      <w:proofErr w:type="gramEnd"/>
      <w:r>
        <w:rPr>
          <w:rFonts w:asciiTheme="minorHAnsi" w:hAnsiTheme="minorHAnsi" w:cstheme="minorHAnsi"/>
          <w:color w:val="000000" w:themeColor="text1"/>
          <w:sz w:val="22"/>
          <w:szCs w:val="22"/>
          <w:lang w:val="en-US"/>
        </w:rPr>
        <w:t>.</w:t>
      </w:r>
    </w:p>
    <w:p w14:paraId="6AC52EDA" w14:textId="1291B764" w:rsidR="00C12863" w:rsidRPr="00947BD0" w:rsidRDefault="00C12863" w:rsidP="00FC671D">
      <w:pPr>
        <w:tabs>
          <w:tab w:val="left" w:pos="5415"/>
        </w:tabs>
        <w:spacing w:line="360" w:lineRule="auto"/>
        <w:ind w:firstLine="720"/>
        <w:jc w:val="both"/>
        <w:rPr>
          <w:rFonts w:asciiTheme="minorHAnsi" w:hAnsiTheme="minorHAnsi" w:cstheme="minorHAnsi"/>
          <w:b/>
          <w:bCs/>
          <w:color w:val="590000"/>
          <w:sz w:val="22"/>
          <w:szCs w:val="22"/>
          <w:lang w:val="en-US"/>
        </w:rPr>
      </w:pPr>
      <w:r w:rsidRPr="00C12863">
        <w:rPr>
          <w:rFonts w:asciiTheme="minorHAnsi" w:hAnsiTheme="minorHAnsi" w:cstheme="minorHAnsi"/>
          <w:b/>
          <w:bCs/>
          <w:color w:val="590000"/>
          <w:sz w:val="22"/>
          <w:szCs w:val="22"/>
          <w:lang w:val="en-US"/>
        </w:rPr>
        <w:t>KEYWORDS:</w:t>
      </w:r>
      <w:r w:rsidRPr="00D763EA">
        <w:rPr>
          <w:rFonts w:asciiTheme="minorHAnsi" w:hAnsiTheme="minorHAnsi" w:cstheme="minorHAnsi"/>
          <w:sz w:val="22"/>
          <w:szCs w:val="22"/>
          <w:lang w:val="en-US"/>
        </w:rPr>
        <w:t xml:space="preserve">  </w:t>
      </w:r>
      <w:r w:rsidR="00947BD0" w:rsidRPr="00947BD0">
        <w:rPr>
          <w:rFonts w:asciiTheme="minorHAnsi" w:hAnsiTheme="minorHAnsi" w:cstheme="minorHAnsi"/>
          <w:color w:val="000000" w:themeColor="text1"/>
          <w:sz w:val="22"/>
          <w:szCs w:val="22"/>
          <w:lang w:val="en-US"/>
        </w:rPr>
        <w:t>inclusive education, preschool education, autism spectrum disorder.</w:t>
      </w:r>
    </w:p>
    <w:p w14:paraId="7A38AAAE" w14:textId="77777777" w:rsidR="00C12863" w:rsidRPr="00863C60" w:rsidRDefault="00C12863" w:rsidP="00FC671D">
      <w:pPr>
        <w:spacing w:line="360" w:lineRule="auto"/>
        <w:ind w:firstLine="720"/>
        <w:jc w:val="center"/>
        <w:rPr>
          <w:rFonts w:asciiTheme="minorHAnsi" w:hAnsiTheme="minorHAnsi" w:cstheme="minorHAnsi"/>
          <w:b/>
          <w:bCs/>
          <w:color w:val="590000"/>
          <w:sz w:val="22"/>
          <w:szCs w:val="22"/>
          <w:lang w:val="en-US"/>
        </w:rPr>
      </w:pPr>
    </w:p>
    <w:p w14:paraId="66487EE1" w14:textId="77777777" w:rsidR="00C12863" w:rsidRPr="00863C60" w:rsidRDefault="00C12863" w:rsidP="00FC671D">
      <w:pPr>
        <w:spacing w:line="360" w:lineRule="auto"/>
        <w:ind w:firstLine="720"/>
        <w:jc w:val="center"/>
        <w:rPr>
          <w:rFonts w:asciiTheme="minorHAnsi" w:hAnsiTheme="minorHAnsi" w:cstheme="minorHAnsi"/>
          <w:b/>
          <w:bCs/>
          <w:color w:val="590000"/>
          <w:sz w:val="22"/>
          <w:szCs w:val="22"/>
          <w:lang w:val="en-US"/>
        </w:rPr>
      </w:pPr>
    </w:p>
    <w:p w14:paraId="3AC99756" w14:textId="16EEBEB7" w:rsidR="00C12863" w:rsidRDefault="00C12863" w:rsidP="00FC671D">
      <w:pPr>
        <w:spacing w:line="360" w:lineRule="auto"/>
        <w:ind w:firstLine="720"/>
        <w:jc w:val="center"/>
        <w:rPr>
          <w:rFonts w:asciiTheme="minorHAnsi" w:hAnsiTheme="minorHAnsi" w:cstheme="minorHAnsi"/>
          <w:b/>
          <w:bCs/>
          <w:color w:val="590000"/>
          <w:sz w:val="22"/>
          <w:szCs w:val="22"/>
          <w:lang w:val="en-US"/>
        </w:rPr>
      </w:pPr>
    </w:p>
    <w:p w14:paraId="6017280D" w14:textId="77777777" w:rsidR="00947BD0" w:rsidRPr="00863C60" w:rsidRDefault="00947BD0" w:rsidP="00FC671D">
      <w:pPr>
        <w:spacing w:line="360" w:lineRule="auto"/>
        <w:ind w:firstLine="720"/>
        <w:jc w:val="center"/>
        <w:rPr>
          <w:rFonts w:asciiTheme="minorHAnsi" w:hAnsiTheme="minorHAnsi" w:cstheme="minorHAnsi"/>
          <w:b/>
          <w:bCs/>
          <w:color w:val="590000"/>
          <w:sz w:val="22"/>
          <w:szCs w:val="22"/>
          <w:lang w:val="en-US"/>
        </w:rPr>
      </w:pPr>
    </w:p>
    <w:p w14:paraId="67D6165B" w14:textId="77777777" w:rsidR="00C12863" w:rsidRPr="00863C60" w:rsidRDefault="00C12863" w:rsidP="00FC671D">
      <w:pPr>
        <w:spacing w:line="360" w:lineRule="auto"/>
        <w:ind w:firstLine="720"/>
        <w:jc w:val="center"/>
        <w:rPr>
          <w:rFonts w:asciiTheme="minorHAnsi" w:hAnsiTheme="minorHAnsi" w:cstheme="minorHAnsi"/>
          <w:b/>
          <w:bCs/>
          <w:color w:val="590000"/>
          <w:sz w:val="22"/>
          <w:szCs w:val="22"/>
          <w:lang w:val="en-US"/>
        </w:rPr>
      </w:pPr>
    </w:p>
    <w:p w14:paraId="6403FEC6" w14:textId="77777777" w:rsidR="00C12863" w:rsidRPr="00863C60" w:rsidRDefault="00C12863" w:rsidP="00FC671D">
      <w:pPr>
        <w:spacing w:line="360" w:lineRule="auto"/>
        <w:ind w:firstLine="720"/>
        <w:jc w:val="center"/>
        <w:rPr>
          <w:rFonts w:asciiTheme="minorHAnsi" w:hAnsiTheme="minorHAnsi" w:cstheme="minorHAnsi"/>
          <w:b/>
          <w:bCs/>
          <w:color w:val="590000"/>
          <w:sz w:val="22"/>
          <w:szCs w:val="22"/>
          <w:lang w:val="en-US"/>
        </w:rPr>
      </w:pPr>
    </w:p>
    <w:p w14:paraId="470E3EB3" w14:textId="77777777" w:rsidR="00C12863" w:rsidRDefault="00C12863" w:rsidP="00FC671D">
      <w:pPr>
        <w:spacing w:line="360" w:lineRule="auto"/>
        <w:ind w:firstLine="720"/>
        <w:jc w:val="center"/>
        <w:rPr>
          <w:rFonts w:asciiTheme="minorHAnsi" w:hAnsiTheme="minorHAnsi" w:cstheme="minorHAnsi"/>
          <w:b/>
          <w:bCs/>
          <w:color w:val="590000"/>
          <w:sz w:val="22"/>
          <w:szCs w:val="22"/>
          <w:lang w:val="en-US"/>
        </w:rPr>
      </w:pPr>
    </w:p>
    <w:p w14:paraId="75FDB4B0" w14:textId="77777777" w:rsidR="00FC671D" w:rsidRDefault="00FC671D" w:rsidP="00FC671D">
      <w:pPr>
        <w:spacing w:line="360" w:lineRule="auto"/>
        <w:ind w:firstLine="720"/>
        <w:jc w:val="center"/>
        <w:rPr>
          <w:rFonts w:asciiTheme="minorHAnsi" w:hAnsiTheme="minorHAnsi" w:cstheme="minorHAnsi"/>
          <w:b/>
          <w:bCs/>
          <w:color w:val="590000"/>
          <w:sz w:val="22"/>
          <w:szCs w:val="22"/>
          <w:lang w:val="en-US"/>
        </w:rPr>
      </w:pPr>
    </w:p>
    <w:p w14:paraId="0D12BDB6" w14:textId="77777777" w:rsidR="00FC671D" w:rsidRPr="00863C60" w:rsidRDefault="00FC671D" w:rsidP="00FC671D">
      <w:pPr>
        <w:spacing w:line="360" w:lineRule="auto"/>
        <w:ind w:firstLine="720"/>
        <w:jc w:val="center"/>
        <w:rPr>
          <w:rFonts w:asciiTheme="minorHAnsi" w:hAnsiTheme="minorHAnsi" w:cstheme="minorHAnsi"/>
          <w:b/>
          <w:bCs/>
          <w:color w:val="590000"/>
          <w:sz w:val="22"/>
          <w:szCs w:val="22"/>
          <w:lang w:val="en-US"/>
        </w:rPr>
      </w:pPr>
    </w:p>
    <w:p w14:paraId="6E982359" w14:textId="47B46871" w:rsidR="00C12863" w:rsidRDefault="00C12863" w:rsidP="00FC671D">
      <w:pPr>
        <w:spacing w:line="360" w:lineRule="auto"/>
        <w:ind w:firstLine="720"/>
        <w:jc w:val="center"/>
        <w:rPr>
          <w:rFonts w:asciiTheme="minorHAnsi" w:hAnsiTheme="minorHAnsi" w:cstheme="minorHAnsi"/>
          <w:b/>
          <w:bCs/>
          <w:color w:val="590000"/>
          <w:sz w:val="22"/>
          <w:szCs w:val="22"/>
          <w:lang w:val="en-US"/>
        </w:rPr>
      </w:pPr>
    </w:p>
    <w:p w14:paraId="6F178220" w14:textId="77777777" w:rsidR="00D36555" w:rsidRPr="00863C60" w:rsidRDefault="00D36555" w:rsidP="00FC671D">
      <w:pPr>
        <w:spacing w:line="360" w:lineRule="auto"/>
        <w:ind w:firstLine="720"/>
        <w:jc w:val="center"/>
        <w:rPr>
          <w:rFonts w:asciiTheme="minorHAnsi" w:hAnsiTheme="minorHAnsi" w:cstheme="minorHAnsi"/>
          <w:b/>
          <w:bCs/>
          <w:color w:val="590000"/>
          <w:sz w:val="22"/>
          <w:szCs w:val="22"/>
          <w:lang w:val="en-US"/>
        </w:rPr>
      </w:pPr>
    </w:p>
    <w:p w14:paraId="2053D76F" w14:textId="77777777" w:rsidR="00C12863" w:rsidRPr="00863C60" w:rsidRDefault="00C12863" w:rsidP="00FC671D">
      <w:pPr>
        <w:spacing w:line="360" w:lineRule="auto"/>
        <w:ind w:firstLine="720"/>
        <w:jc w:val="center"/>
        <w:rPr>
          <w:rFonts w:asciiTheme="minorHAnsi" w:hAnsiTheme="minorHAnsi" w:cstheme="minorHAnsi"/>
          <w:b/>
          <w:bCs/>
          <w:color w:val="590000"/>
          <w:sz w:val="22"/>
          <w:szCs w:val="22"/>
          <w:lang w:val="en-US"/>
        </w:rPr>
      </w:pPr>
    </w:p>
    <w:p w14:paraId="01730977" w14:textId="77777777" w:rsidR="00C12863" w:rsidRPr="00863C60" w:rsidRDefault="00C12863" w:rsidP="00FC671D">
      <w:pPr>
        <w:spacing w:line="360" w:lineRule="auto"/>
        <w:ind w:firstLine="720"/>
        <w:jc w:val="center"/>
        <w:rPr>
          <w:rFonts w:asciiTheme="minorHAnsi" w:hAnsiTheme="minorHAnsi" w:cstheme="minorHAnsi"/>
          <w:b/>
          <w:bCs/>
          <w:color w:val="590000"/>
          <w:sz w:val="22"/>
          <w:szCs w:val="22"/>
          <w:lang w:val="en-US"/>
        </w:rPr>
      </w:pPr>
    </w:p>
    <w:p w14:paraId="5F1A120E" w14:textId="73E805F9" w:rsidR="00C12863" w:rsidRPr="00D36555" w:rsidRDefault="00C12863" w:rsidP="00FC671D">
      <w:pPr>
        <w:spacing w:line="360" w:lineRule="auto"/>
        <w:ind w:firstLine="720"/>
        <w:jc w:val="center"/>
        <w:rPr>
          <w:rFonts w:asciiTheme="minorHAnsi" w:hAnsiTheme="minorHAnsi" w:cstheme="minorHAnsi"/>
          <w:b/>
          <w:bCs/>
          <w:color w:val="590000"/>
          <w:sz w:val="22"/>
          <w:szCs w:val="22"/>
        </w:rPr>
      </w:pPr>
      <w:r w:rsidRPr="00C12863">
        <w:rPr>
          <w:rFonts w:asciiTheme="minorHAnsi" w:hAnsiTheme="minorHAnsi" w:cstheme="minorHAnsi"/>
          <w:b/>
          <w:bCs/>
          <w:color w:val="590000"/>
          <w:sz w:val="22"/>
          <w:szCs w:val="22"/>
        </w:rPr>
        <w:lastRenderedPageBreak/>
        <w:t>INTRODUCCIÓN</w:t>
      </w:r>
    </w:p>
    <w:p w14:paraId="3D9A4401" w14:textId="77777777" w:rsidR="00C444AA" w:rsidRPr="00DD00DF" w:rsidRDefault="00C444AA" w:rsidP="00FC671D">
      <w:pPr>
        <w:pStyle w:val="Abstract"/>
        <w:rPr>
          <w:lang w:val="es-EC"/>
        </w:rPr>
      </w:pPr>
      <w:r w:rsidRPr="00DD00DF">
        <w:rPr>
          <w:lang w:val="es-EC"/>
        </w:rPr>
        <w:t>El incremento en el diagnóstico del Trastorno del Espectro Autista (TEA) durante la primera infancia ha generado nuevos desafíos para los sistemas educativos, especialmente en el nivel de Educación Inicial, donde se establecen las bases del desarrollo cognitivo, socioemocional y comunicativo de los niños. En este contexto, la pedagogía sistémica surge como un enfoque educativo que concibe al estudiante como parte de un sistema integrado por la familia, la escuela y la comunidad, promoviendo relaciones basadas en el respeto, la pertenencia y la corresponsabilidad. Desde esta perspectiva, la atención educativa de los niños preescolares con TEA trasciende la intervención individual para incorporar el análisis de las dinámicas familiares y escolares que influyen en su proceso de aprendizaje e inclusión (UNESCO, 2020; Bertalanffy, 2021).</w:t>
      </w:r>
    </w:p>
    <w:p w14:paraId="622FA883" w14:textId="77777777" w:rsidR="00C444AA" w:rsidRPr="00DD00DF" w:rsidRDefault="00C444AA" w:rsidP="00FC671D">
      <w:pPr>
        <w:pStyle w:val="Abstract"/>
        <w:rPr>
          <w:lang w:val="es-EC"/>
        </w:rPr>
      </w:pPr>
      <w:r w:rsidRPr="00DD00DF">
        <w:rPr>
          <w:lang w:val="es-EC"/>
        </w:rPr>
        <w:t>A pesar de los avances en educación inclusiva, aún persisten dificultades en la implementación de estrategias pedagógicas que respondan de manera integral a las necesidades de los niños con TEA. En numerosos contextos educativos, las intervenciones continúan centrándose en aspectos clínicos o conductuales, dejando en un segundo plano la influencia que ejercen las relaciones familiares, la comunicación entre los actores educativos y el clima escolar sobre el desarrollo del niño. Este vacío evidencia la necesidad de fortalecer enfoques pedagógicos que promuevan una comprensión sistémica del proceso educativo y favorezcan prácticas inclusivas desde los primeros años de escolarización (Organización Mundial de la Salud [OMS], 2023; UNICEF, 2021).</w:t>
      </w:r>
    </w:p>
    <w:p w14:paraId="596094BC" w14:textId="77777777" w:rsidR="00C444AA" w:rsidRPr="00DD00DF" w:rsidRDefault="00C444AA" w:rsidP="00FC671D">
      <w:pPr>
        <w:pStyle w:val="Abstract"/>
        <w:rPr>
          <w:lang w:val="es-EC"/>
        </w:rPr>
      </w:pPr>
      <w:r w:rsidRPr="00DD00DF">
        <w:rPr>
          <w:lang w:val="es-EC"/>
        </w:rPr>
        <w:t>La relevancia de investigar el rol de la pedagogía sistémica en el abordaje de niños preescolares con TEA radica en que este enfoque permite comprender al estudiante dentro de un entramado de relaciones interdependientes, donde la familia, los docentes y el entorno escolar participan activamente en la construcción de experiencias de aprendizaje significativas. Diversas investigaciones señalan que la colaboración entre escuela y familia favorece el desarrollo de habilidades sociales, la comunicación funcional y la adaptación escolar de los niños con necesidades educativas específicas, contribuyendo además a consolidar procesos educativos más inclusivos y equitativos (Ainscow, 2020; UNESCO, 2020).</w:t>
      </w:r>
    </w:p>
    <w:p w14:paraId="6936E6C2" w14:textId="77777777" w:rsidR="00C444AA" w:rsidRPr="00DD00DF" w:rsidRDefault="00C444AA" w:rsidP="00FC671D">
      <w:pPr>
        <w:pStyle w:val="Abstract"/>
        <w:rPr>
          <w:lang w:val="es-EC"/>
        </w:rPr>
      </w:pPr>
      <w:r w:rsidRPr="00DD00DF">
        <w:rPr>
          <w:lang w:val="es-EC"/>
        </w:rPr>
        <w:t xml:space="preserve">El fundamento teórico del presente estudio se sustenta, en primer lugar, en la Teoría General de Sistemas, propuesta por Bertalanffy, la cual explica que los individuos forman parte de sistemas interrelacionados cuyo funcionamiento depende de la interacción permanente entre sus elementos. Bajo este paradigma, los cambios producidos en uno de los componentes repercuten en el conjunto del sistema (Bertalanffy, 2021). Asimismo, se consideran los principios de la pedagogía sistémica, desarrollados por Bert Hellinger y posteriormente adaptados al ámbito educativo por Marianne </w:t>
      </w:r>
      <w:r w:rsidRPr="00DD00DF">
        <w:rPr>
          <w:lang w:val="es-EC"/>
        </w:rPr>
        <w:lastRenderedPageBreak/>
        <w:t>Franke-Gricksch, quienes sostienen que el aprendizaje mejora cuando se fortalecen los vínculos afectivos, el sentido de pertenencia, el reconocimiento familiar y la cooperación entre la escuela y el hogar (Franke-Gricksch, 2020). De manera complementaria, el estudio se enmarca en los postulados de la educación inclusiva, entendida como un proceso orientado a garantizar la participación y el aprendizaje de todos los estudiantes, independientemente de sus características o condiciones individuales (UNESCO, 2020).</w:t>
      </w:r>
    </w:p>
    <w:p w14:paraId="7A3F80FB" w14:textId="77777777" w:rsidR="00C444AA" w:rsidRPr="00DD00DF" w:rsidRDefault="00C444AA" w:rsidP="00FC671D">
      <w:pPr>
        <w:pStyle w:val="Abstract"/>
        <w:rPr>
          <w:lang w:val="es-EC"/>
        </w:rPr>
      </w:pPr>
      <w:r w:rsidRPr="00DD00DF">
        <w:rPr>
          <w:lang w:val="es-EC"/>
        </w:rPr>
        <w:t xml:space="preserve">En relación con el Trastorno del Espectro Autista, la literatura científica reciente lo define como una condición del neurodesarrollo caracterizada por diferencias persistentes en la comunicación social, la interacción y la presencia de patrones restrictivos o repetitivos de comportamiento, cuya manifestación y nivel de apoyo requerido varían considerablemente entre las personas. Desde una perspectiva educativa, el énfasis actual se orienta hacia la eliminación de barreras para el aprendizaje mediante estrategias pedagógicas individualizadas y colaborativas que favorezcan la participación activa del estudiante en los diferentes contextos escolares (American </w:t>
      </w:r>
      <w:proofErr w:type="spellStart"/>
      <w:r w:rsidRPr="00DD00DF">
        <w:rPr>
          <w:lang w:val="es-EC"/>
        </w:rPr>
        <w:t>Psychiatric</w:t>
      </w:r>
      <w:proofErr w:type="spellEnd"/>
      <w:r w:rsidRPr="00DD00DF">
        <w:rPr>
          <w:lang w:val="es-EC"/>
        </w:rPr>
        <w:t xml:space="preserve"> </w:t>
      </w:r>
      <w:proofErr w:type="spellStart"/>
      <w:r w:rsidRPr="00DD00DF">
        <w:rPr>
          <w:lang w:val="es-EC"/>
        </w:rPr>
        <w:t>Association</w:t>
      </w:r>
      <w:proofErr w:type="spellEnd"/>
      <w:r w:rsidRPr="00DD00DF">
        <w:rPr>
          <w:lang w:val="es-EC"/>
        </w:rPr>
        <w:t>, 2022; OMS, 2023).</w:t>
      </w:r>
    </w:p>
    <w:p w14:paraId="71441B96" w14:textId="77777777" w:rsidR="00C444AA" w:rsidRPr="00DD00DF" w:rsidRDefault="00C444AA" w:rsidP="00FC671D">
      <w:pPr>
        <w:pStyle w:val="Abstract"/>
        <w:rPr>
          <w:lang w:val="es-EC"/>
        </w:rPr>
      </w:pPr>
      <w:r w:rsidRPr="00DD00DF">
        <w:rPr>
          <w:lang w:val="es-EC"/>
        </w:rPr>
        <w:t>Las investigaciones desarrolladas durante los últimos años evidencian que la participación activa de las familias constituye uno de los factores con mayor incidencia en el éxito de los procesos educativos dirigidos a niños con TEA. Estudios internacionales reportan que la coordinación entre docentes, especialistas y familias fortalece las habilidades comunicativas, la autorregulación emocional y la adaptación al entorno escolar, mientras que la ausencia de estrategias colaborativas limita las oportunidades de inclusión y desarrollo integral (UNICEF, 2021; Odom et al., 2021). Sin embargo, la producción científica relacionada específicamente con la aplicación de la pedagogía sistémica como estrategia educativa para el abordaje del TEA continúa siendo limitada, particularmente en el contexto latinoamericano, lo que evidencia un vacío de conocimiento que justifica nuevas investigaciones.</w:t>
      </w:r>
    </w:p>
    <w:p w14:paraId="5CE333D0" w14:textId="77777777" w:rsidR="00C444AA" w:rsidRPr="00DD00DF" w:rsidRDefault="00C444AA" w:rsidP="00FC671D">
      <w:pPr>
        <w:pStyle w:val="Abstract"/>
        <w:rPr>
          <w:lang w:val="es-EC"/>
        </w:rPr>
      </w:pPr>
      <w:r w:rsidRPr="00DD00DF">
        <w:rPr>
          <w:lang w:val="es-EC"/>
        </w:rPr>
        <w:t>En el contexto educativo actual, caracterizado por el fortalecimiento de políticas de inclusión y atención a la diversidad, resulta indispensable incorporar enfoques pedagógicos que reconozcan la complejidad de las relaciones humanas presentes en los procesos de enseñanza y aprendizaje. En países latinoamericanos, la implementación de modelos inclusivos enfrenta desafíos asociados a la formación docente, la articulación con las familias y la disponibilidad de estrategias metodológicas que respondan a las necesidades de los estudiantes con discapacidad o trastornos del neurodesarrollo. En este escenario, la pedagogía sistémica representa una alternativa para fortalecer la corresponsabilidad entre los diferentes actores educativos y favorecer una educación más humana, participativa e inclusiva.</w:t>
      </w:r>
    </w:p>
    <w:p w14:paraId="1347A92D" w14:textId="77777777" w:rsidR="00C444AA" w:rsidRPr="00DD00DF" w:rsidRDefault="00C444AA" w:rsidP="00FC671D">
      <w:pPr>
        <w:pStyle w:val="Abstract"/>
        <w:rPr>
          <w:lang w:val="es-EC"/>
        </w:rPr>
      </w:pPr>
      <w:r w:rsidRPr="00DD00DF">
        <w:rPr>
          <w:lang w:val="es-EC"/>
        </w:rPr>
        <w:lastRenderedPageBreak/>
        <w:t>Con base en lo expuesto, el presente artículo tiene como objetivo analizar el rol de la pedagogía sistémica en el abordaje de niños preescolares con Trastorno del Espectro Autista, destacando sus aportes para fortalecer la inclusión educativa, la colaboración entre la familia y la escuela, y el desarrollo integral de los estudiantes en el nivel de Educación Inicial. Asimismo, se plantea como supuesto de investigación que la aplicación de los principios de la pedagogía sistémica favorece significativamente los procesos de inclusión, participación y aprendizaje de los niños preescolares con TEA, al fortalecer las relaciones entre los diferentes actores que conforman el sistema educativo.</w:t>
      </w:r>
    </w:p>
    <w:p w14:paraId="6D099CDF" w14:textId="0F65993D" w:rsidR="00C12863" w:rsidRPr="00D36555" w:rsidRDefault="00C12863" w:rsidP="00FC671D">
      <w:pPr>
        <w:spacing w:line="360" w:lineRule="auto"/>
        <w:ind w:firstLine="720"/>
        <w:jc w:val="center"/>
        <w:rPr>
          <w:rStyle w:val="Estilo1Car"/>
          <w:rFonts w:asciiTheme="minorHAnsi" w:hAnsiTheme="minorHAnsi"/>
          <w:b/>
          <w:bCs/>
          <w:color w:val="800000"/>
          <w:sz w:val="22"/>
          <w:szCs w:val="22"/>
          <w:lang w:val="es-EC"/>
        </w:rPr>
      </w:pPr>
      <w:r w:rsidRPr="00C12863">
        <w:rPr>
          <w:rFonts w:asciiTheme="minorHAnsi" w:hAnsiTheme="minorHAnsi" w:cstheme="minorHAnsi"/>
          <w:b/>
          <w:bCs/>
          <w:color w:val="800000"/>
          <w:sz w:val="22"/>
          <w:szCs w:val="22"/>
        </w:rPr>
        <w:t>MÉTODOS MATERIALES</w:t>
      </w:r>
    </w:p>
    <w:p w14:paraId="041A417F" w14:textId="77777777" w:rsidR="00C444AA" w:rsidRPr="00DD00DF" w:rsidRDefault="00C444AA" w:rsidP="00FC671D">
      <w:pPr>
        <w:pStyle w:val="Abstract"/>
        <w:rPr>
          <w:lang w:val="es-EC"/>
        </w:rPr>
      </w:pPr>
      <w:r w:rsidRPr="00DD00DF">
        <w:rPr>
          <w:lang w:val="es-EC"/>
        </w:rPr>
        <w:t>La presente investigación se desarrolló bajo un enfoque cualitativo, debido a que su propósito fue comprender e interpretar el rol que desempeña la pedagogía sistémica en el abordaje educativo de niños preescolares con Trastorno del Espectro Autista (TEA), considerando las interacciones que se establecen entre el estudiante, la familia, la institución educativa y el contexto social. Este enfoque permite analizar fenómenos educativos desde una perspectiva holística, privilegiando la comprensión de significados, experiencias y relaciones que difícilmente pueden ser explicadas únicamente mediante procedimientos cuantitativos. En este sentido, la investigación cualitativa resulta pertinente para el estudio de procesos educativos complejos, al posibilitar la interpretación de las dinámicas que caracterizan la inclusión educativa y el acompañamiento integral de los estudiantes con necesidades específicas de apoyo educativo (Creswell &amp; Creswell, 2023; Flick, 2022).</w:t>
      </w:r>
    </w:p>
    <w:p w14:paraId="7E4F5A2F" w14:textId="77777777" w:rsidR="00C444AA" w:rsidRPr="00DD00DF" w:rsidRDefault="00C444AA" w:rsidP="00FC671D">
      <w:pPr>
        <w:pStyle w:val="Abstract"/>
        <w:rPr>
          <w:lang w:val="es-EC"/>
        </w:rPr>
      </w:pPr>
      <w:r w:rsidRPr="00DD00DF">
        <w:rPr>
          <w:lang w:val="es-EC"/>
        </w:rPr>
        <w:t>El estudio se sustentó en el paradigma interpretativo, el cual parte del supuesto de que la realidad social es construida por los individuos a partir de sus experiencias, relaciones e interacciones dentro de un contexto determinado. Desde esta perspectiva, la educación inclusiva constituye un proceso dinámico en el que convergen múltiples actores cuyas acciones, creencias y formas de comunicación inciden directamente en el desarrollo integral del niño. Este paradigma favorece la comprensión de la pedagogía sistémica como un enfoque que reconoce la importancia de las relaciones humanas, el sentido de pertenencia y la cooperación entre familia y escuela para favorecer los procesos de aprendizaje y participación de los niños con Trastorno del Espectro Autista (Mertens, 2020).</w:t>
      </w:r>
    </w:p>
    <w:p w14:paraId="4543ADFE" w14:textId="77777777" w:rsidR="00C444AA" w:rsidRPr="00DD00DF" w:rsidRDefault="00C444AA" w:rsidP="00FC671D">
      <w:pPr>
        <w:pStyle w:val="Abstract"/>
        <w:rPr>
          <w:lang w:val="es-EC"/>
        </w:rPr>
      </w:pPr>
      <w:r w:rsidRPr="00DD00DF">
        <w:rPr>
          <w:lang w:val="es-EC"/>
        </w:rPr>
        <w:t xml:space="preserve">La investigación correspondió al tipo descriptivo con alcance documental, ya que tuvo como finalidad analizar, organizar e interpretar la evidencia científica disponible acerca de la aplicación de la pedagogía sistémica en la atención educativa de niños preescolares con TEA. Las investigaciones descriptivas permiten identificar las principales características de un fenómeno, establecer relaciones conceptuales y generar una comprensión amplia del objeto de estudio sin intervenir sobre las variables </w:t>
      </w:r>
      <w:r w:rsidRPr="00DD00DF">
        <w:rPr>
          <w:lang w:val="es-EC"/>
        </w:rPr>
        <w:lastRenderedPageBreak/>
        <w:t>analizadas. De igual manera, el carácter documental posibilitó la recopilación y evaluación crítica de información procedente de publicaciones científicas recientes, permitiendo construir un marco interpretativo sustentado en evidencias provenientes de investigaciones nacionales e internacionales (Hernández-Sampieri &amp; Mendoza, 2023).</w:t>
      </w:r>
    </w:p>
    <w:p w14:paraId="5076B8EC" w14:textId="77777777" w:rsidR="00C444AA" w:rsidRPr="00DD00DF" w:rsidRDefault="00C444AA" w:rsidP="00FC671D">
      <w:pPr>
        <w:pStyle w:val="Abstract"/>
        <w:rPr>
          <w:lang w:val="es-EC"/>
        </w:rPr>
      </w:pPr>
      <w:r w:rsidRPr="00DD00DF">
        <w:rPr>
          <w:lang w:val="es-EC"/>
        </w:rPr>
        <w:t>En correspondencia con la naturaleza del estudio, se empleó un diseño no experimental, debido a que las variables no fueron manipuladas por los investigadores, sino que se analizaron tal como se presentan en la literatura científica. Este diseño resulta adecuado cuando el interés se centra en describir, interpretar y comprender un fenómeno sin alterar las condiciones en las que ocurre, permitiendo realizar un análisis objetivo de la información existente. Asimismo, el estudio presentó un diseño transversal, dado que la recopilación y el análisis de la información se efectuaron en un único momento temporal mediante la revisión de publicaciones comprendidas entre los años 2020 y 2026, lo que permitió conocer el estado actual del conocimiento respecto al tema investigado (Creswell &amp; Creswell, 2023).</w:t>
      </w:r>
    </w:p>
    <w:p w14:paraId="75A112CB" w14:textId="77777777" w:rsidR="00C444AA" w:rsidRPr="00DD00DF" w:rsidRDefault="00C444AA" w:rsidP="00FC671D">
      <w:pPr>
        <w:pStyle w:val="Abstract"/>
        <w:rPr>
          <w:lang w:val="es-EC"/>
        </w:rPr>
      </w:pPr>
      <w:r w:rsidRPr="00DD00DF">
        <w:rPr>
          <w:lang w:val="es-EC"/>
        </w:rPr>
        <w:t>Como método de investigación se empleó la revisión documental, considerada una estrategia científica que facilita la identificación, recopilación, análisis e interpretación de documentos relevantes para responder a un problema de investigación. Este método permitió examinar diferentes perspectivas teóricas y metodológicas relacionadas con la pedagogía sistémica, la educación inclusiva y el Trastorno del Espectro Autista, favoreciendo la construcción de un análisis crítico sobre los aportes que este enfoque pedagógico ofrece al desarrollo integral de los niños durante la etapa preescolar. La revisión documental constituye una herramienta ampliamente utilizada en investigaciones educativas debido a que posibilita sintetizar el conocimiento acumulado y detectar vacíos de investigación que orientan futuras líneas de estudio (Bowen, 2021).</w:t>
      </w:r>
    </w:p>
    <w:p w14:paraId="3F5AE683" w14:textId="77777777" w:rsidR="00C444AA" w:rsidRPr="00DD00DF" w:rsidRDefault="00C444AA" w:rsidP="00FC671D">
      <w:pPr>
        <w:pStyle w:val="Abstract"/>
        <w:rPr>
          <w:lang w:val="es-EC"/>
        </w:rPr>
      </w:pPr>
      <w:r w:rsidRPr="00DD00DF">
        <w:rPr>
          <w:lang w:val="es-EC"/>
        </w:rPr>
        <w:t xml:space="preserve">La población documental estuvo integrada por publicaciones científicas relacionadas con la pedagogía sistémica, la educación inclusiva, el Trastorno del Espectro Autista, el desarrollo infantil y la colaboración entre familia y escuela. Para la selección de la muestra se aplicó un muestreo intencional por criterios, mediante el cual se eligieron únicamente aquellos documentos que presentaban relación directa con el objetivo del estudio y que cumplían estándares de calidad científica. Se priorizaron artículos publicados entre los años 2020 y 2026 en revistas indexadas en bases de datos como </w:t>
      </w:r>
      <w:proofErr w:type="spellStart"/>
      <w:r w:rsidRPr="00DD00DF">
        <w:rPr>
          <w:lang w:val="es-EC"/>
        </w:rPr>
        <w:t>Scopus</w:t>
      </w:r>
      <w:proofErr w:type="spellEnd"/>
      <w:r w:rsidRPr="00DD00DF">
        <w:rPr>
          <w:lang w:val="es-EC"/>
        </w:rPr>
        <w:t xml:space="preserve">, Web </w:t>
      </w:r>
      <w:proofErr w:type="spellStart"/>
      <w:r w:rsidRPr="00DD00DF">
        <w:rPr>
          <w:lang w:val="es-EC"/>
        </w:rPr>
        <w:t>of</w:t>
      </w:r>
      <w:proofErr w:type="spellEnd"/>
      <w:r w:rsidRPr="00DD00DF">
        <w:rPr>
          <w:lang w:val="es-EC"/>
        </w:rPr>
        <w:t xml:space="preserve"> </w:t>
      </w:r>
      <w:proofErr w:type="spellStart"/>
      <w:r w:rsidRPr="00DD00DF">
        <w:rPr>
          <w:lang w:val="es-EC"/>
        </w:rPr>
        <w:t>Science</w:t>
      </w:r>
      <w:proofErr w:type="spellEnd"/>
      <w:r w:rsidRPr="00DD00DF">
        <w:rPr>
          <w:lang w:val="es-EC"/>
        </w:rPr>
        <w:t xml:space="preserve">, ERIC, SciELO, Redalyc y Dialnet, además de libros especializados y documentos emitidos por organismos internacionales como la UNESCO, la Organización Mundial de la Salud, UNICEF y la American </w:t>
      </w:r>
      <w:proofErr w:type="spellStart"/>
      <w:r w:rsidRPr="00DD00DF">
        <w:rPr>
          <w:lang w:val="es-EC"/>
        </w:rPr>
        <w:t>Psychiatric</w:t>
      </w:r>
      <w:proofErr w:type="spellEnd"/>
      <w:r w:rsidRPr="00DD00DF">
        <w:rPr>
          <w:lang w:val="es-EC"/>
        </w:rPr>
        <w:t xml:space="preserve"> </w:t>
      </w:r>
      <w:proofErr w:type="spellStart"/>
      <w:r w:rsidRPr="00DD00DF">
        <w:rPr>
          <w:lang w:val="es-EC"/>
        </w:rPr>
        <w:t>Association</w:t>
      </w:r>
      <w:proofErr w:type="spellEnd"/>
      <w:r w:rsidRPr="00DD00DF">
        <w:rPr>
          <w:lang w:val="es-EC"/>
        </w:rPr>
        <w:t xml:space="preserve">. Paralelamente, fueron excluidas aquellas publicaciones </w:t>
      </w:r>
      <w:r w:rsidRPr="00DD00DF">
        <w:rPr>
          <w:lang w:val="es-EC"/>
        </w:rPr>
        <w:lastRenderedPageBreak/>
        <w:t>que no presentaban arbitraje científico, cuya información resultaba insuficiente para el análisis o que no mantenían relación directa con el objeto de investigación (Patton, 2021).</w:t>
      </w:r>
    </w:p>
    <w:p w14:paraId="1D4A17AB" w14:textId="77777777" w:rsidR="00C444AA" w:rsidRPr="00DD00DF" w:rsidRDefault="00C444AA" w:rsidP="00FC671D">
      <w:pPr>
        <w:pStyle w:val="Abstract"/>
        <w:rPr>
          <w:lang w:val="es-EC"/>
        </w:rPr>
      </w:pPr>
      <w:r w:rsidRPr="00DD00DF">
        <w:rPr>
          <w:lang w:val="es-EC"/>
        </w:rPr>
        <w:t>La búsqueda de información se realizó mediante la utilización de descriptores en español e inglés relacionados con la temática investigada, entre ellos "pedagogía sistémica", "</w:t>
      </w:r>
      <w:proofErr w:type="spellStart"/>
      <w:r w:rsidRPr="00DD00DF">
        <w:rPr>
          <w:lang w:val="es-EC"/>
        </w:rPr>
        <w:t>systemic</w:t>
      </w:r>
      <w:proofErr w:type="spellEnd"/>
      <w:r w:rsidRPr="00DD00DF">
        <w:rPr>
          <w:lang w:val="es-EC"/>
        </w:rPr>
        <w:t xml:space="preserve"> </w:t>
      </w:r>
      <w:proofErr w:type="spellStart"/>
      <w:r w:rsidRPr="00DD00DF">
        <w:rPr>
          <w:lang w:val="es-EC"/>
        </w:rPr>
        <w:t>pedagogy</w:t>
      </w:r>
      <w:proofErr w:type="spellEnd"/>
      <w:r w:rsidRPr="00DD00DF">
        <w:rPr>
          <w:lang w:val="es-EC"/>
        </w:rPr>
        <w:t>", "</w:t>
      </w:r>
      <w:proofErr w:type="spellStart"/>
      <w:r w:rsidRPr="00DD00DF">
        <w:rPr>
          <w:lang w:val="es-EC"/>
        </w:rPr>
        <w:t>autism</w:t>
      </w:r>
      <w:proofErr w:type="spellEnd"/>
      <w:r w:rsidRPr="00DD00DF">
        <w:rPr>
          <w:lang w:val="es-EC"/>
        </w:rPr>
        <w:t xml:space="preserve"> </w:t>
      </w:r>
      <w:proofErr w:type="spellStart"/>
      <w:r w:rsidRPr="00DD00DF">
        <w:rPr>
          <w:lang w:val="es-EC"/>
        </w:rPr>
        <w:t>spectrum</w:t>
      </w:r>
      <w:proofErr w:type="spellEnd"/>
      <w:r w:rsidRPr="00DD00DF">
        <w:rPr>
          <w:lang w:val="es-EC"/>
        </w:rPr>
        <w:t xml:space="preserve"> </w:t>
      </w:r>
      <w:proofErr w:type="spellStart"/>
      <w:r w:rsidRPr="00DD00DF">
        <w:rPr>
          <w:lang w:val="es-EC"/>
        </w:rPr>
        <w:t>disorder</w:t>
      </w:r>
      <w:proofErr w:type="spellEnd"/>
      <w:r w:rsidRPr="00DD00DF">
        <w:rPr>
          <w:lang w:val="es-EC"/>
        </w:rPr>
        <w:t xml:space="preserve">", "inclusive </w:t>
      </w:r>
      <w:proofErr w:type="spellStart"/>
      <w:r w:rsidRPr="00DD00DF">
        <w:rPr>
          <w:lang w:val="es-EC"/>
        </w:rPr>
        <w:t>education</w:t>
      </w:r>
      <w:proofErr w:type="spellEnd"/>
      <w:r w:rsidRPr="00DD00DF">
        <w:rPr>
          <w:lang w:val="es-EC"/>
        </w:rPr>
        <w:t>", "</w:t>
      </w:r>
      <w:proofErr w:type="spellStart"/>
      <w:r w:rsidRPr="00DD00DF">
        <w:rPr>
          <w:lang w:val="es-EC"/>
        </w:rPr>
        <w:t>early</w:t>
      </w:r>
      <w:proofErr w:type="spellEnd"/>
      <w:r w:rsidRPr="00DD00DF">
        <w:rPr>
          <w:lang w:val="es-EC"/>
        </w:rPr>
        <w:t xml:space="preserve"> </w:t>
      </w:r>
      <w:proofErr w:type="spellStart"/>
      <w:r w:rsidRPr="00DD00DF">
        <w:rPr>
          <w:lang w:val="es-EC"/>
        </w:rPr>
        <w:t>childhood</w:t>
      </w:r>
      <w:proofErr w:type="spellEnd"/>
      <w:r w:rsidRPr="00DD00DF">
        <w:rPr>
          <w:lang w:val="es-EC"/>
        </w:rPr>
        <w:t xml:space="preserve"> </w:t>
      </w:r>
      <w:proofErr w:type="spellStart"/>
      <w:r w:rsidRPr="00DD00DF">
        <w:rPr>
          <w:lang w:val="es-EC"/>
        </w:rPr>
        <w:t>education</w:t>
      </w:r>
      <w:proofErr w:type="spellEnd"/>
      <w:r w:rsidRPr="00DD00DF">
        <w:rPr>
          <w:lang w:val="es-EC"/>
        </w:rPr>
        <w:t>", "</w:t>
      </w:r>
      <w:proofErr w:type="spellStart"/>
      <w:r w:rsidRPr="00DD00DF">
        <w:rPr>
          <w:lang w:val="es-EC"/>
        </w:rPr>
        <w:t>family-school</w:t>
      </w:r>
      <w:proofErr w:type="spellEnd"/>
      <w:r w:rsidRPr="00DD00DF">
        <w:rPr>
          <w:lang w:val="es-EC"/>
        </w:rPr>
        <w:t xml:space="preserve"> </w:t>
      </w:r>
      <w:proofErr w:type="spellStart"/>
      <w:r w:rsidRPr="00DD00DF">
        <w:rPr>
          <w:lang w:val="es-EC"/>
        </w:rPr>
        <w:t>relationship</w:t>
      </w:r>
      <w:proofErr w:type="spellEnd"/>
      <w:r w:rsidRPr="00DD00DF">
        <w:rPr>
          <w:lang w:val="es-EC"/>
        </w:rPr>
        <w:t>", "</w:t>
      </w:r>
      <w:proofErr w:type="spellStart"/>
      <w:r w:rsidRPr="00DD00DF">
        <w:rPr>
          <w:lang w:val="es-EC"/>
        </w:rPr>
        <w:t>educational</w:t>
      </w:r>
      <w:proofErr w:type="spellEnd"/>
      <w:r w:rsidRPr="00DD00DF">
        <w:rPr>
          <w:lang w:val="es-EC"/>
        </w:rPr>
        <w:t xml:space="preserve"> </w:t>
      </w:r>
      <w:proofErr w:type="spellStart"/>
      <w:r w:rsidRPr="00DD00DF">
        <w:rPr>
          <w:lang w:val="es-EC"/>
        </w:rPr>
        <w:t>inclusion</w:t>
      </w:r>
      <w:proofErr w:type="spellEnd"/>
      <w:r w:rsidRPr="00DD00DF">
        <w:rPr>
          <w:lang w:val="es-EC"/>
        </w:rPr>
        <w:t>" y "</w:t>
      </w:r>
      <w:proofErr w:type="spellStart"/>
      <w:r w:rsidRPr="00DD00DF">
        <w:rPr>
          <w:lang w:val="es-EC"/>
        </w:rPr>
        <w:t>autism</w:t>
      </w:r>
      <w:proofErr w:type="spellEnd"/>
      <w:r w:rsidRPr="00DD00DF">
        <w:rPr>
          <w:lang w:val="es-EC"/>
        </w:rPr>
        <w:t>". Para optimizar la recuperación de la información se emplearon operadores booleanos como AND y OR, permitiendo combinar diferentes términos y ampliar el alcance de la búsqueda bibliográfica. Posteriormente, cada documento fue sometido a un proceso de lectura analítica y evaluación crítica con el propósito de identificar los principales aportes científicos relacionados con la aplicación de la pedagogía sistémica en el contexto de la educación inclusiva.</w:t>
      </w:r>
    </w:p>
    <w:p w14:paraId="3E7ABA10" w14:textId="77777777" w:rsidR="00C444AA" w:rsidRPr="00DD00DF" w:rsidRDefault="00C444AA" w:rsidP="00FC671D">
      <w:pPr>
        <w:pStyle w:val="Abstract"/>
        <w:rPr>
          <w:lang w:val="es-EC"/>
        </w:rPr>
      </w:pPr>
      <w:r w:rsidRPr="00DD00DF">
        <w:rPr>
          <w:lang w:val="es-EC"/>
        </w:rPr>
        <w:t>La recolección de la información se efectuó mediante la técnica de revisión documental complementada con el análisis de contenido, procedimiento que permitió organizar, clasificar e interpretar la información obtenida a partir de las diferentes fuentes consultadas. El análisis de contenido facilitó la identificación de categorías temáticas relacionadas con los principios de la pedagogía sistémica, la inclusión educativa, la participación de las familias, las estrategias docentes y el desarrollo integral de los niños con Trastorno del Espectro Autista. Para sistematizar la información se diseñó una matriz de análisis documental en la que se registraron aspectos como autor, año de publicación, país de procedencia, objetivos, metodología empleada, resultados principales y aportes relevantes para el desarrollo del presente estudio. Este procedimiento permitió realizar comparaciones entre investigaciones y construir una síntesis interpretativa basada en evidencias científicas recientes (Krippendorff, 2021).</w:t>
      </w:r>
    </w:p>
    <w:p w14:paraId="0540C179" w14:textId="77777777" w:rsidR="00C444AA" w:rsidRPr="00DD00DF" w:rsidRDefault="00C444AA" w:rsidP="00FC671D">
      <w:pPr>
        <w:pStyle w:val="Abstract"/>
        <w:rPr>
          <w:lang w:val="es-EC"/>
        </w:rPr>
      </w:pPr>
      <w:r w:rsidRPr="00DD00DF">
        <w:rPr>
          <w:lang w:val="es-EC"/>
        </w:rPr>
        <w:t>El proceso metodológico se desarrolló de forma secuencial. Inicialmente se definió el problema de investigación y se establecieron los objetivos que orientaron el estudio. Posteriormente se diseñó la estrategia de búsqueda bibliográfica y se identificaron las bases de datos científicas más pertinentes. En una fase posterior se aplicaron los criterios de selección documental para conformar la muestra definitiva de publicaciones. Finalmente, se efectuó la lectura crítica, la organización de la información y el análisis comparativo de los estudios seleccionados, identificando coincidencias, diferencias y aportes científicos relacionados con el objeto de estudio. La información obtenida fue interpretada considerando los fundamentos teóricos de la pedagogía sistémica y de la educación inclusiva, permitiendo elaborar una visión integral sobre el papel que desempeña este enfoque pedagógico en la atención educativa de niños preescolares con Trastorno del Espectro Autista.</w:t>
      </w:r>
    </w:p>
    <w:p w14:paraId="204AE147" w14:textId="77777777" w:rsidR="00C444AA" w:rsidRPr="00DD00DF" w:rsidRDefault="00C444AA" w:rsidP="00FC671D">
      <w:pPr>
        <w:pStyle w:val="Abstract"/>
        <w:rPr>
          <w:lang w:val="es-EC"/>
        </w:rPr>
      </w:pPr>
      <w:r w:rsidRPr="00DD00DF">
        <w:rPr>
          <w:lang w:val="es-EC"/>
        </w:rPr>
        <w:lastRenderedPageBreak/>
        <w:t xml:space="preserve">En el desarrollo de la investigación se observaron los principios éticos que orientan la producción científica, garantizando el respeto por la propiedad intelectual de los autores consultados mediante la adecuada citación y referenciación de todas las fuentes empleadas conforme a las Normas APA, séptima edición. Al tratarse de una investigación documental, no fue necesaria la participación directa de seres humanos ni la recopilación de información confidencial, razón por la cual no existieron riesgos asociados a la integridad física o psicológica de participantes. Asimismo, se procuró mantener la objetividad durante el proceso de análisis e interpretación de la información, evitando sesgos que pudieran afectar la validez de las conclusiones obtenidas. Estas acciones responden a los principios de integridad, transparencia y responsabilidad científica promovidos por el </w:t>
      </w:r>
      <w:proofErr w:type="spellStart"/>
      <w:r w:rsidRPr="00DD00DF">
        <w:rPr>
          <w:lang w:val="es-EC"/>
        </w:rPr>
        <w:t>Committee</w:t>
      </w:r>
      <w:proofErr w:type="spellEnd"/>
      <w:r w:rsidRPr="00DD00DF">
        <w:rPr>
          <w:lang w:val="es-EC"/>
        </w:rPr>
        <w:t xml:space="preserve"> </w:t>
      </w:r>
      <w:proofErr w:type="spellStart"/>
      <w:r w:rsidRPr="00DD00DF">
        <w:rPr>
          <w:lang w:val="es-EC"/>
        </w:rPr>
        <w:t>on</w:t>
      </w:r>
      <w:proofErr w:type="spellEnd"/>
      <w:r w:rsidRPr="00DD00DF">
        <w:rPr>
          <w:lang w:val="es-EC"/>
        </w:rPr>
        <w:t xml:space="preserve"> </w:t>
      </w:r>
      <w:proofErr w:type="spellStart"/>
      <w:r w:rsidRPr="00DD00DF">
        <w:rPr>
          <w:lang w:val="es-EC"/>
        </w:rPr>
        <w:t>Publication</w:t>
      </w:r>
      <w:proofErr w:type="spellEnd"/>
      <w:r w:rsidRPr="00DD00DF">
        <w:rPr>
          <w:lang w:val="es-EC"/>
        </w:rPr>
        <w:t xml:space="preserve"> </w:t>
      </w:r>
      <w:proofErr w:type="spellStart"/>
      <w:r w:rsidRPr="00DD00DF">
        <w:rPr>
          <w:lang w:val="es-EC"/>
        </w:rPr>
        <w:t>Ethics</w:t>
      </w:r>
      <w:proofErr w:type="spellEnd"/>
      <w:r w:rsidRPr="00DD00DF">
        <w:rPr>
          <w:lang w:val="es-EC"/>
        </w:rPr>
        <w:t xml:space="preserve"> (COPE, 2023).</w:t>
      </w:r>
    </w:p>
    <w:p w14:paraId="73B11B9C" w14:textId="77777777" w:rsidR="00C444AA" w:rsidRDefault="00C444AA" w:rsidP="00FC671D">
      <w:pPr>
        <w:pStyle w:val="Abstract"/>
        <w:rPr>
          <w:lang w:val="es-EC"/>
        </w:rPr>
      </w:pPr>
      <w:r w:rsidRPr="00DD00DF">
        <w:rPr>
          <w:lang w:val="es-EC"/>
        </w:rPr>
        <w:t>Finalmente, se reconoce como principal limitación del estudio la reducida cantidad de investigaciones específicas que abordan la aplicación de la pedagogía sistémica en niños preescolares con Trastorno del Espectro Autista, particularmente en el contexto latinoamericano. Esta situación hizo necesario complementar el análisis con estudios relacionados con educación inclusiva, desarrollo infantil y colaboración entre familia y escuela. No obstante, la utilización de fuentes científicas actualizadas, el rigor en la selección documental y el análisis crítico de la literatura permitieron garantizar la confiabilidad y solidez académica de los resultados, ofreciendo una visión fundamentada que puede servir como referente para futuras investigaciones y para el fortalecimiento de las prácticas inclusivas en el ámbito de la Educación Inicial.</w:t>
      </w:r>
    </w:p>
    <w:p w14:paraId="0306DC98" w14:textId="77777777" w:rsidR="00FC671D" w:rsidRPr="00FC671D" w:rsidRDefault="00FC671D" w:rsidP="00FC671D">
      <w:pPr>
        <w:rPr>
          <w:lang w:eastAsia="en-GB"/>
        </w:rPr>
      </w:pPr>
    </w:p>
    <w:p w14:paraId="3534364D" w14:textId="1E334EEB" w:rsidR="00C12863" w:rsidRPr="00C444AA" w:rsidRDefault="00C12863" w:rsidP="00FC671D">
      <w:pPr>
        <w:spacing w:line="360" w:lineRule="auto"/>
        <w:ind w:firstLine="720"/>
        <w:jc w:val="center"/>
        <w:rPr>
          <w:rFonts w:asciiTheme="minorHAnsi" w:hAnsiTheme="minorHAnsi" w:cstheme="minorHAnsi"/>
          <w:b/>
          <w:bCs/>
          <w:color w:val="590000"/>
          <w:sz w:val="22"/>
          <w:szCs w:val="22"/>
        </w:rPr>
      </w:pPr>
      <w:r w:rsidRPr="00C12863">
        <w:rPr>
          <w:rFonts w:asciiTheme="minorHAnsi" w:hAnsiTheme="minorHAnsi" w:cstheme="minorHAnsi"/>
          <w:b/>
          <w:bCs/>
          <w:color w:val="590000"/>
          <w:sz w:val="22"/>
          <w:szCs w:val="22"/>
        </w:rPr>
        <w:t>ANÁLISIS DE RESULTADOS</w:t>
      </w:r>
    </w:p>
    <w:p w14:paraId="2B9C15A9" w14:textId="77777777" w:rsidR="00C444AA" w:rsidRPr="00DD00DF" w:rsidRDefault="00C444AA" w:rsidP="00FC671D">
      <w:pPr>
        <w:pStyle w:val="Abstract"/>
        <w:rPr>
          <w:lang w:val="es-EC"/>
        </w:rPr>
      </w:pPr>
      <w:r w:rsidRPr="00DD00DF">
        <w:rPr>
          <w:lang w:val="es-EC"/>
        </w:rPr>
        <w:t>Los resultados obtenidos mediante la revisión y el análisis de la literatura científica publicada entre 2020 y 2026 permitieron identificar tendencias, aportes y desafíos relacionados con la aplicación de la pedagogía sistémica en el abordaje educativo de niños preescolares con Trastorno del Espectro Autista (TEA). El análisis evidenció que este enfoque favorece la consolidación de prácticas inclusivas al fortalecer la participación activa de la familia, promover el trabajo colaborativo entre los diferentes actores educativos y reconocer al niño como parte de un sistema interdependiente. Asimismo, se observó que las investigaciones coinciden en señalar que la educación inclusiva alcanza mejores resultados cuando existe una articulación permanente entre la escuela, la familia y los profesionales que intervienen en el proceso educativo. A continuación, se presentan los principales hallazgos organizados en cinco tablas de síntesis.</w:t>
      </w:r>
    </w:p>
    <w:p w14:paraId="5037A95D" w14:textId="77777777" w:rsidR="00FC671D" w:rsidRDefault="00FC671D" w:rsidP="00FC671D">
      <w:pPr>
        <w:spacing w:line="360" w:lineRule="auto"/>
        <w:ind w:firstLine="720"/>
        <w:rPr>
          <w:rFonts w:asciiTheme="minorHAnsi" w:hAnsiTheme="minorHAnsi" w:cstheme="minorHAnsi"/>
          <w:b/>
          <w:bCs/>
          <w:color w:val="000000" w:themeColor="text1"/>
          <w:sz w:val="22"/>
          <w:szCs w:val="22"/>
        </w:rPr>
      </w:pPr>
    </w:p>
    <w:p w14:paraId="16E35E0D" w14:textId="3949686B" w:rsidR="00E569D5" w:rsidRDefault="00C444AA" w:rsidP="00FC671D">
      <w:pPr>
        <w:spacing w:line="360" w:lineRule="auto"/>
        <w:ind w:firstLine="720"/>
        <w:rPr>
          <w:rFonts w:asciiTheme="minorHAnsi" w:hAnsiTheme="minorHAnsi" w:cstheme="minorHAnsi"/>
          <w:b/>
          <w:bCs/>
          <w:color w:val="000000" w:themeColor="text1"/>
          <w:sz w:val="22"/>
          <w:szCs w:val="22"/>
        </w:rPr>
      </w:pPr>
      <w:r w:rsidRPr="00C444AA">
        <w:rPr>
          <w:rFonts w:asciiTheme="minorHAnsi" w:hAnsiTheme="minorHAnsi" w:cstheme="minorHAnsi"/>
          <w:b/>
          <w:bCs/>
          <w:color w:val="000000" w:themeColor="text1"/>
          <w:sz w:val="22"/>
          <w:szCs w:val="22"/>
        </w:rPr>
        <w:lastRenderedPageBreak/>
        <w:t xml:space="preserve">Tabla 1. </w:t>
      </w:r>
    </w:p>
    <w:p w14:paraId="1DF7ACF8" w14:textId="6479273E"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b/>
          <w:bCs/>
          <w:color w:val="000000" w:themeColor="text1"/>
          <w:sz w:val="22"/>
          <w:szCs w:val="22"/>
        </w:rPr>
        <w:t>Principales aportes de la pedagogía sistémica en la atención de niños preescolares con Trastorno del Espectro Autista</w:t>
      </w:r>
    </w:p>
    <w:tbl>
      <w:tblPr>
        <w:tblStyle w:val="Tablanormal2"/>
        <w:tblW w:w="0" w:type="auto"/>
        <w:tblLook w:val="04A0" w:firstRow="1" w:lastRow="0" w:firstColumn="1" w:lastColumn="0" w:noHBand="0" w:noVBand="1"/>
      </w:tblPr>
      <w:tblGrid>
        <w:gridCol w:w="3863"/>
        <w:gridCol w:w="5207"/>
      </w:tblGrid>
      <w:tr w:rsidR="00C444AA" w:rsidRPr="00C444AA" w14:paraId="183C08BF" w14:textId="77777777" w:rsidTr="00FC6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B35EE4"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Aporte identificado</w:t>
            </w:r>
          </w:p>
        </w:tc>
        <w:tc>
          <w:tcPr>
            <w:tcW w:w="0" w:type="auto"/>
            <w:vAlign w:val="center"/>
            <w:hideMark/>
          </w:tcPr>
          <w:p w14:paraId="194C1E88" w14:textId="77777777" w:rsidR="00C444AA" w:rsidRPr="00C444AA" w:rsidRDefault="00C444AA" w:rsidP="00FC671D">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Hallazgos encontrados</w:t>
            </w:r>
          </w:p>
        </w:tc>
      </w:tr>
      <w:tr w:rsidR="00C444AA" w:rsidRPr="00C444AA" w14:paraId="6DC5A786"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2849D9"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Fortalecimiento del vínculo familia-escuela</w:t>
            </w:r>
          </w:p>
        </w:tc>
        <w:tc>
          <w:tcPr>
            <w:tcW w:w="0" w:type="auto"/>
            <w:vAlign w:val="center"/>
            <w:hideMark/>
          </w:tcPr>
          <w:p w14:paraId="6EA5E817"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Incrementa la cooperación entre docentes y familias.</w:t>
            </w:r>
          </w:p>
        </w:tc>
      </w:tr>
      <w:tr w:rsidR="00C444AA" w:rsidRPr="00C444AA" w14:paraId="15384EA8"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B8B28B"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Sentido de pertenencia</w:t>
            </w:r>
          </w:p>
        </w:tc>
        <w:tc>
          <w:tcPr>
            <w:tcW w:w="0" w:type="auto"/>
            <w:vAlign w:val="center"/>
            <w:hideMark/>
          </w:tcPr>
          <w:p w14:paraId="12A669DF" w14:textId="77777777" w:rsidR="00C444AA" w:rsidRPr="00C444AA" w:rsidRDefault="00C444AA" w:rsidP="00FC671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Favorece la integración del niño en el aula.</w:t>
            </w:r>
          </w:p>
        </w:tc>
      </w:tr>
      <w:tr w:rsidR="00C444AA" w:rsidRPr="00C444AA" w14:paraId="1C71E342"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2E30D0"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Atención integral</w:t>
            </w:r>
          </w:p>
        </w:tc>
        <w:tc>
          <w:tcPr>
            <w:tcW w:w="0" w:type="auto"/>
            <w:vAlign w:val="center"/>
            <w:hideMark/>
          </w:tcPr>
          <w:p w14:paraId="031374BB"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Considera factores familiares, emocionales y sociales.</w:t>
            </w:r>
          </w:p>
        </w:tc>
      </w:tr>
      <w:tr w:rsidR="00C444AA" w:rsidRPr="00C444AA" w14:paraId="479E7EC3"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280CBB"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Inclusión educativa</w:t>
            </w:r>
          </w:p>
        </w:tc>
        <w:tc>
          <w:tcPr>
            <w:tcW w:w="0" w:type="auto"/>
            <w:vAlign w:val="center"/>
            <w:hideMark/>
          </w:tcPr>
          <w:p w14:paraId="137D43CB" w14:textId="77777777" w:rsidR="00C444AA" w:rsidRPr="00C444AA" w:rsidRDefault="00C444AA" w:rsidP="00FC671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Promueve la participación activa en las actividades escolares.</w:t>
            </w:r>
          </w:p>
        </w:tc>
      </w:tr>
      <w:tr w:rsidR="00C444AA" w:rsidRPr="00C444AA" w14:paraId="1D98C9D5"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71EBA3"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Desarrollo socioemocional</w:t>
            </w:r>
          </w:p>
        </w:tc>
        <w:tc>
          <w:tcPr>
            <w:tcW w:w="0" w:type="auto"/>
            <w:vAlign w:val="center"/>
            <w:hideMark/>
          </w:tcPr>
          <w:p w14:paraId="7B699C29"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Favorece la regulación emocional y la convivencia escolar.</w:t>
            </w:r>
          </w:p>
        </w:tc>
      </w:tr>
    </w:tbl>
    <w:p w14:paraId="0983AA74" w14:textId="77777777" w:rsidR="00C444AA" w:rsidRPr="00DD00DF" w:rsidRDefault="00C444AA" w:rsidP="00FC671D">
      <w:pPr>
        <w:pStyle w:val="Abstract"/>
        <w:rPr>
          <w:lang w:val="es-EC"/>
        </w:rPr>
      </w:pPr>
      <w:r w:rsidRPr="00DD00DF">
        <w:rPr>
          <w:b/>
          <w:bCs/>
          <w:lang w:val="es-EC"/>
        </w:rPr>
        <w:t>Fuente:</w:t>
      </w:r>
      <w:r w:rsidRPr="00DD00DF">
        <w:rPr>
          <w:lang w:val="es-EC"/>
        </w:rPr>
        <w:t xml:space="preserve"> Elaboración propia a partir de UNESCO (2020), UNICEF (2021), OMS (2023), Odom et al. (2021) y Creswell y Creswell (2023).</w:t>
      </w:r>
    </w:p>
    <w:p w14:paraId="1B2ECEDA" w14:textId="77777777" w:rsidR="00C444AA" w:rsidRPr="00DD00DF" w:rsidRDefault="00C444AA" w:rsidP="00FC671D">
      <w:pPr>
        <w:pStyle w:val="Abstract"/>
        <w:rPr>
          <w:lang w:val="es-EC"/>
        </w:rPr>
      </w:pPr>
      <w:r w:rsidRPr="00DD00DF">
        <w:rPr>
          <w:lang w:val="es-EC"/>
        </w:rPr>
        <w:t>Los estudios revisados coinciden en que la pedagogía sistémica representa una alternativa innovadora para fortalecer los procesos de inclusión educativa durante la etapa preescolar. Los resultados muestran que este enfoque no centra la atención únicamente en las características individuales del niño con TEA, sino que incorpora el análisis de las relaciones familiares, escolares y sociales que influyen directamente en su desarrollo. La evidencia científica demuestra que cuando la familia participa activamente en el proceso educativo aumenta la continuidad de las estrategias pedagógicas dentro y fuera del aula, favoreciendo la adquisición de habilidades sociales y comunicativas. Esta perspectiva coincide con los planteamientos de UNESCO (2020), al señalar que la educación inclusiva requiere acciones coordinadas entre todos los actores educativos para garantizar aprendizajes significativos.</w:t>
      </w:r>
    </w:p>
    <w:p w14:paraId="6DC24933" w14:textId="77777777" w:rsidR="00C444AA" w:rsidRPr="00DD00DF" w:rsidRDefault="00C444AA" w:rsidP="00FC671D">
      <w:pPr>
        <w:pStyle w:val="Abstract"/>
        <w:rPr>
          <w:lang w:val="es-EC"/>
        </w:rPr>
      </w:pPr>
      <w:r w:rsidRPr="00DD00DF">
        <w:rPr>
          <w:lang w:val="es-EC"/>
        </w:rPr>
        <w:t>De igual manera, los hallazgos indican que el fortalecimiento del sentido de pertenencia constituye uno de los principales aportes de la pedagogía sistémica. Diversos autores sostienen que los niños con TEA presentan mejores niveles de adaptación cuando perciben un ambiente escolar caracterizado por relaciones respetuosas, aceptación de la diversidad y trabajo colaborativo entre docentes y familias (UNICEF, 2021; OMS, 2023). En consecuencia, la evidencia respalda que la aplicación de este enfoque favorece una atención integral que trasciende los modelos tradicionales centrados exclusivamente en el déficit, promoviendo procesos educativos orientados hacia el desarrollo de las potencialidades individuales.</w:t>
      </w:r>
    </w:p>
    <w:p w14:paraId="31DE54BE" w14:textId="77777777" w:rsidR="00B549D6" w:rsidRDefault="00C444AA" w:rsidP="00FC671D">
      <w:pPr>
        <w:spacing w:line="360" w:lineRule="auto"/>
        <w:ind w:firstLine="720"/>
        <w:rPr>
          <w:rFonts w:asciiTheme="minorHAnsi" w:hAnsiTheme="minorHAnsi" w:cstheme="minorHAnsi"/>
          <w:b/>
          <w:bCs/>
          <w:color w:val="000000" w:themeColor="text1"/>
          <w:sz w:val="22"/>
          <w:szCs w:val="22"/>
        </w:rPr>
      </w:pPr>
      <w:r w:rsidRPr="00C444AA">
        <w:rPr>
          <w:rFonts w:asciiTheme="minorHAnsi" w:hAnsiTheme="minorHAnsi" w:cstheme="minorHAnsi"/>
          <w:b/>
          <w:bCs/>
          <w:color w:val="000000" w:themeColor="text1"/>
          <w:sz w:val="22"/>
          <w:szCs w:val="22"/>
        </w:rPr>
        <w:lastRenderedPageBreak/>
        <w:t xml:space="preserve">Tabla 2. </w:t>
      </w:r>
    </w:p>
    <w:p w14:paraId="13E439F7" w14:textId="46291A2F"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b/>
          <w:bCs/>
          <w:color w:val="000000" w:themeColor="text1"/>
          <w:sz w:val="22"/>
          <w:szCs w:val="22"/>
        </w:rPr>
        <w:t>Principios de la pedagogía sistémica identificados en la literatura científica</w:t>
      </w:r>
    </w:p>
    <w:tbl>
      <w:tblPr>
        <w:tblStyle w:val="Tablanormal2"/>
        <w:tblW w:w="0" w:type="auto"/>
        <w:tblLook w:val="04A0" w:firstRow="1" w:lastRow="0" w:firstColumn="1" w:lastColumn="0" w:noHBand="0" w:noVBand="1"/>
      </w:tblPr>
      <w:tblGrid>
        <w:gridCol w:w="1982"/>
        <w:gridCol w:w="6489"/>
      </w:tblGrid>
      <w:tr w:rsidR="00C444AA" w:rsidRPr="00C444AA" w14:paraId="0F30A49B" w14:textId="77777777" w:rsidTr="00FC6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907A85"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Principio</w:t>
            </w:r>
          </w:p>
        </w:tc>
        <w:tc>
          <w:tcPr>
            <w:tcW w:w="0" w:type="auto"/>
            <w:vAlign w:val="center"/>
            <w:hideMark/>
          </w:tcPr>
          <w:p w14:paraId="02B9063B" w14:textId="77777777" w:rsidR="00C444AA" w:rsidRPr="00C444AA" w:rsidRDefault="00C444AA" w:rsidP="00FC671D">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Aplicación en Educación Inicial</w:t>
            </w:r>
          </w:p>
        </w:tc>
      </w:tr>
      <w:tr w:rsidR="00C444AA" w:rsidRPr="00C444AA" w14:paraId="0C4B7180"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27975D"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Pertenencia</w:t>
            </w:r>
          </w:p>
        </w:tc>
        <w:tc>
          <w:tcPr>
            <w:tcW w:w="0" w:type="auto"/>
            <w:vAlign w:val="center"/>
            <w:hideMark/>
          </w:tcPr>
          <w:p w14:paraId="01E6BF74"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Favorece el reconocimiento del niño como miembro activo del grupo.</w:t>
            </w:r>
          </w:p>
        </w:tc>
      </w:tr>
      <w:tr w:rsidR="00C444AA" w:rsidRPr="00C444AA" w14:paraId="263C5FB6"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54E035C"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Vínculos familiares</w:t>
            </w:r>
          </w:p>
        </w:tc>
        <w:tc>
          <w:tcPr>
            <w:tcW w:w="0" w:type="auto"/>
            <w:vAlign w:val="center"/>
            <w:hideMark/>
          </w:tcPr>
          <w:p w14:paraId="5CE3B24F" w14:textId="77777777" w:rsidR="00C444AA" w:rsidRPr="00C444AA" w:rsidRDefault="00C444AA" w:rsidP="00FC671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Fortalece la relación entre familia y escuela.</w:t>
            </w:r>
          </w:p>
        </w:tc>
      </w:tr>
      <w:tr w:rsidR="00C444AA" w:rsidRPr="00C444AA" w14:paraId="37666E70"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3088E1"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Respeto</w:t>
            </w:r>
          </w:p>
        </w:tc>
        <w:tc>
          <w:tcPr>
            <w:tcW w:w="0" w:type="auto"/>
            <w:vAlign w:val="center"/>
            <w:hideMark/>
          </w:tcPr>
          <w:p w14:paraId="62000FAE"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Promueve ambientes inclusivos y libres de discriminación.</w:t>
            </w:r>
          </w:p>
        </w:tc>
      </w:tr>
      <w:tr w:rsidR="00C444AA" w:rsidRPr="00C444AA" w14:paraId="262A6ADD"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A78B90"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Cooperación</w:t>
            </w:r>
          </w:p>
        </w:tc>
        <w:tc>
          <w:tcPr>
            <w:tcW w:w="0" w:type="auto"/>
            <w:vAlign w:val="center"/>
            <w:hideMark/>
          </w:tcPr>
          <w:p w14:paraId="09A1FB18" w14:textId="77777777" w:rsidR="00C444AA" w:rsidRPr="00C444AA" w:rsidRDefault="00C444AA" w:rsidP="00FC671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Favorece el trabajo interdisciplinario.</w:t>
            </w:r>
          </w:p>
        </w:tc>
      </w:tr>
      <w:tr w:rsidR="00C444AA" w:rsidRPr="00C444AA" w14:paraId="587A675F"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525B07"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Corresponsabilidad</w:t>
            </w:r>
          </w:p>
        </w:tc>
        <w:tc>
          <w:tcPr>
            <w:tcW w:w="0" w:type="auto"/>
            <w:vAlign w:val="center"/>
            <w:hideMark/>
          </w:tcPr>
          <w:p w14:paraId="267B04F8"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Impulsa la participación conjunta de docentes, familias y especialistas.</w:t>
            </w:r>
          </w:p>
        </w:tc>
      </w:tr>
    </w:tbl>
    <w:p w14:paraId="6ADC9A13" w14:textId="77777777" w:rsidR="00C444AA" w:rsidRPr="00DD00DF" w:rsidRDefault="00C444AA" w:rsidP="00FC671D">
      <w:pPr>
        <w:pStyle w:val="Abstract"/>
        <w:rPr>
          <w:lang w:val="es-EC"/>
        </w:rPr>
      </w:pPr>
      <w:r w:rsidRPr="00DD00DF">
        <w:rPr>
          <w:b/>
          <w:bCs/>
          <w:lang w:val="es-EC"/>
        </w:rPr>
        <w:t>Fuente:</w:t>
      </w:r>
      <w:r w:rsidRPr="00DD00DF">
        <w:rPr>
          <w:lang w:val="es-EC"/>
        </w:rPr>
        <w:t xml:space="preserve"> Elaboración propia con base en Franke-</w:t>
      </w:r>
      <w:proofErr w:type="spellStart"/>
      <w:r w:rsidRPr="00DD00DF">
        <w:rPr>
          <w:lang w:val="es-EC"/>
        </w:rPr>
        <w:t>Gricksch</w:t>
      </w:r>
      <w:proofErr w:type="spellEnd"/>
      <w:r w:rsidRPr="00DD00DF">
        <w:rPr>
          <w:lang w:val="es-EC"/>
        </w:rPr>
        <w:t xml:space="preserve"> (2020), UNESCO (2020), Ainscow (2020) y OMS (2023).</w:t>
      </w:r>
    </w:p>
    <w:p w14:paraId="2C0FC0B1" w14:textId="77777777" w:rsidR="00C444AA" w:rsidRPr="00DD00DF" w:rsidRDefault="00C444AA" w:rsidP="00FC671D">
      <w:pPr>
        <w:pStyle w:val="Abstract"/>
        <w:rPr>
          <w:lang w:val="es-EC"/>
        </w:rPr>
      </w:pPr>
      <w:r w:rsidRPr="00DD00DF">
        <w:rPr>
          <w:lang w:val="es-EC"/>
        </w:rPr>
        <w:t>El análisis documental permitió identificar que los principios de pertenencia, respeto, cooperación y corresponsabilidad aparecen de manera recurrente en las investigaciones relacionadas con la pedagogía sistémica. Estos principios constituyen la base para comprender que el aprendizaje de los niños con Trastorno del Espectro Autista depende no solo de las estrategias implementadas por el docente, sino también de la calidad de las relaciones que se establecen entre todos los integrantes de la comunidad educativa. En este sentido, las investigaciones destacan que la inclusión educativa debe comprenderse como un proceso colectivo en el que cada actor asume responsabilidades específicas para favorecer el desarrollo integral del estudiante (Ainscow, 2020).</w:t>
      </w:r>
    </w:p>
    <w:p w14:paraId="47177545" w14:textId="3808D6E6" w:rsidR="00C444AA" w:rsidRPr="00DD00DF" w:rsidRDefault="00C444AA" w:rsidP="00FC671D">
      <w:pPr>
        <w:pStyle w:val="Abstract"/>
        <w:rPr>
          <w:lang w:val="es-EC"/>
        </w:rPr>
      </w:pPr>
      <w:r w:rsidRPr="00DD00DF">
        <w:rPr>
          <w:lang w:val="es-EC"/>
        </w:rPr>
        <w:t>Asimismo, los resultados evidencian que la cooperación entre docentes, familias y profesionales especializados incrementa la efectividad de las intervenciones educativas dirigidas a niños con TEA. La revisión de la literatura demuestra que las instituciones que promueven espacios permanentes de comunicación presentan mejores indicadores de participación escolar, adaptación al aula y bienestar emocional. Estos resultados coinciden con los planteamientos de la Organización Mundial de la Salud (2023), que reconoce la importancia del trabajo intersectorial para garantizar respuestas educativas acordes con las necesidades del desarrollo infantil.</w:t>
      </w:r>
    </w:p>
    <w:p w14:paraId="102D8DC6" w14:textId="77777777" w:rsidR="00B549D6" w:rsidRDefault="00C444AA" w:rsidP="00FC671D">
      <w:pPr>
        <w:spacing w:line="360" w:lineRule="auto"/>
        <w:ind w:firstLine="720"/>
        <w:rPr>
          <w:rFonts w:asciiTheme="minorHAnsi" w:hAnsiTheme="minorHAnsi" w:cstheme="minorHAnsi"/>
          <w:b/>
          <w:bCs/>
          <w:color w:val="000000" w:themeColor="text1"/>
          <w:sz w:val="22"/>
          <w:szCs w:val="22"/>
        </w:rPr>
      </w:pPr>
      <w:r w:rsidRPr="00C444AA">
        <w:rPr>
          <w:rFonts w:asciiTheme="minorHAnsi" w:hAnsiTheme="minorHAnsi" w:cstheme="minorHAnsi"/>
          <w:b/>
          <w:bCs/>
          <w:color w:val="000000" w:themeColor="text1"/>
          <w:sz w:val="22"/>
          <w:szCs w:val="22"/>
        </w:rPr>
        <w:t xml:space="preserve">Tabla 3. </w:t>
      </w:r>
    </w:p>
    <w:p w14:paraId="69FABF17" w14:textId="3965C46E"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b/>
          <w:bCs/>
          <w:color w:val="000000" w:themeColor="text1"/>
          <w:sz w:val="22"/>
          <w:szCs w:val="22"/>
        </w:rPr>
        <w:t>Beneficios observados en niños preescolares con Trastorno del Espectro Autista</w:t>
      </w:r>
    </w:p>
    <w:tbl>
      <w:tblPr>
        <w:tblStyle w:val="Tablanormal2"/>
        <w:tblW w:w="0" w:type="auto"/>
        <w:tblLook w:val="04A0" w:firstRow="1" w:lastRow="0" w:firstColumn="1" w:lastColumn="0" w:noHBand="0" w:noVBand="1"/>
      </w:tblPr>
      <w:tblGrid>
        <w:gridCol w:w="3173"/>
        <w:gridCol w:w="5658"/>
      </w:tblGrid>
      <w:tr w:rsidR="00C444AA" w:rsidRPr="00C444AA" w14:paraId="09BF18D2" w14:textId="77777777" w:rsidTr="00FC6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381CC31"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Beneficio</w:t>
            </w:r>
          </w:p>
        </w:tc>
        <w:tc>
          <w:tcPr>
            <w:tcW w:w="0" w:type="auto"/>
            <w:vAlign w:val="center"/>
            <w:hideMark/>
          </w:tcPr>
          <w:p w14:paraId="358350CA" w14:textId="77777777" w:rsidR="00C444AA" w:rsidRPr="00C444AA" w:rsidRDefault="00C444AA" w:rsidP="00FC671D">
            <w:pPr>
              <w:spacing w:line="360" w:lineRule="auto"/>
              <w:ind w:firstLine="7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Evidencia encontrada</w:t>
            </w:r>
          </w:p>
        </w:tc>
      </w:tr>
      <w:tr w:rsidR="00C444AA" w:rsidRPr="00C444AA" w14:paraId="21A70317"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27F60D"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Mayor interacción social</w:t>
            </w:r>
          </w:p>
        </w:tc>
        <w:tc>
          <w:tcPr>
            <w:tcW w:w="0" w:type="auto"/>
            <w:vAlign w:val="center"/>
            <w:hideMark/>
          </w:tcPr>
          <w:p w14:paraId="2F170852" w14:textId="77777777" w:rsidR="00C444AA" w:rsidRPr="00C444AA" w:rsidRDefault="00C444AA" w:rsidP="00FC671D">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Incremento de la participación con pares y docentes.</w:t>
            </w:r>
          </w:p>
        </w:tc>
      </w:tr>
      <w:tr w:rsidR="00C444AA" w:rsidRPr="00C444AA" w14:paraId="67AE8310"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2E56E9"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Desarrollo comunicativo</w:t>
            </w:r>
          </w:p>
        </w:tc>
        <w:tc>
          <w:tcPr>
            <w:tcW w:w="0" w:type="auto"/>
            <w:vAlign w:val="center"/>
            <w:hideMark/>
          </w:tcPr>
          <w:p w14:paraId="4FC8DC0B" w14:textId="77777777" w:rsidR="00C444AA" w:rsidRPr="00C444AA" w:rsidRDefault="00C444AA" w:rsidP="00FC671D">
            <w:pPr>
              <w:spacing w:line="360" w:lineRule="auto"/>
              <w:ind w:firstLine="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Mejor expresión verbal y no verbal.</w:t>
            </w:r>
          </w:p>
        </w:tc>
      </w:tr>
      <w:tr w:rsidR="00C444AA" w:rsidRPr="00C444AA" w14:paraId="089FA5A4"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E6DA53"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Regulación emocional</w:t>
            </w:r>
          </w:p>
        </w:tc>
        <w:tc>
          <w:tcPr>
            <w:tcW w:w="0" w:type="auto"/>
            <w:vAlign w:val="center"/>
            <w:hideMark/>
          </w:tcPr>
          <w:p w14:paraId="2F527001" w14:textId="77777777" w:rsidR="00C444AA" w:rsidRPr="00C444AA" w:rsidRDefault="00C444AA" w:rsidP="00FC671D">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Disminución de conductas disruptivas.</w:t>
            </w:r>
          </w:p>
        </w:tc>
      </w:tr>
      <w:tr w:rsidR="00C444AA" w:rsidRPr="00C444AA" w14:paraId="1CC82007"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FA23ECB"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lastRenderedPageBreak/>
              <w:t>Adaptación escolar</w:t>
            </w:r>
          </w:p>
        </w:tc>
        <w:tc>
          <w:tcPr>
            <w:tcW w:w="0" w:type="auto"/>
            <w:vAlign w:val="center"/>
            <w:hideMark/>
          </w:tcPr>
          <w:p w14:paraId="3E4FF71E" w14:textId="77777777" w:rsidR="00C444AA" w:rsidRPr="00C444AA" w:rsidRDefault="00C444AA" w:rsidP="00FC671D">
            <w:pPr>
              <w:spacing w:line="360" w:lineRule="auto"/>
              <w:ind w:firstLine="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Mayor permanencia y participación en actividades.</w:t>
            </w:r>
          </w:p>
        </w:tc>
      </w:tr>
      <w:tr w:rsidR="00C444AA" w:rsidRPr="00C444AA" w14:paraId="732BA78B"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481761F"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Desarrollo integral</w:t>
            </w:r>
          </w:p>
        </w:tc>
        <w:tc>
          <w:tcPr>
            <w:tcW w:w="0" w:type="auto"/>
            <w:vAlign w:val="center"/>
            <w:hideMark/>
          </w:tcPr>
          <w:p w14:paraId="359D6B57" w14:textId="77777777" w:rsidR="00C444AA" w:rsidRPr="00C444AA" w:rsidRDefault="00C444AA" w:rsidP="00FC671D">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Mejor desempeño socioemocional y educativo.</w:t>
            </w:r>
          </w:p>
        </w:tc>
      </w:tr>
    </w:tbl>
    <w:p w14:paraId="6CC76F83" w14:textId="77777777" w:rsidR="00C444AA" w:rsidRPr="00DD00DF" w:rsidRDefault="00C444AA" w:rsidP="00FC671D">
      <w:pPr>
        <w:pStyle w:val="Abstract"/>
        <w:rPr>
          <w:lang w:val="es-EC"/>
        </w:rPr>
      </w:pPr>
      <w:r w:rsidRPr="00DD00DF">
        <w:rPr>
          <w:b/>
          <w:bCs/>
          <w:lang w:val="es-EC"/>
        </w:rPr>
        <w:t>Fuente:</w:t>
      </w:r>
      <w:r w:rsidRPr="00DD00DF">
        <w:rPr>
          <w:lang w:val="es-EC"/>
        </w:rPr>
        <w:t xml:space="preserve"> Elaboración propia a partir de American </w:t>
      </w:r>
      <w:proofErr w:type="spellStart"/>
      <w:r w:rsidRPr="00DD00DF">
        <w:rPr>
          <w:lang w:val="es-EC"/>
        </w:rPr>
        <w:t>Psychiatric</w:t>
      </w:r>
      <w:proofErr w:type="spellEnd"/>
      <w:r w:rsidRPr="00DD00DF">
        <w:rPr>
          <w:lang w:val="es-EC"/>
        </w:rPr>
        <w:t xml:space="preserve"> </w:t>
      </w:r>
      <w:proofErr w:type="spellStart"/>
      <w:r w:rsidRPr="00DD00DF">
        <w:rPr>
          <w:lang w:val="es-EC"/>
        </w:rPr>
        <w:t>Association</w:t>
      </w:r>
      <w:proofErr w:type="spellEnd"/>
      <w:r w:rsidRPr="00DD00DF">
        <w:rPr>
          <w:lang w:val="es-EC"/>
        </w:rPr>
        <w:t xml:space="preserve"> (2022), Odom et al. (2021), OMS (2023) y UNICEF (2021).</w:t>
      </w:r>
    </w:p>
    <w:p w14:paraId="3A0DE3B6" w14:textId="77777777" w:rsidR="00C444AA" w:rsidRPr="00DD00DF" w:rsidRDefault="00C444AA" w:rsidP="00FC671D">
      <w:pPr>
        <w:pStyle w:val="Abstract"/>
        <w:rPr>
          <w:lang w:val="es-EC"/>
        </w:rPr>
      </w:pPr>
      <w:r w:rsidRPr="00DD00DF">
        <w:rPr>
          <w:lang w:val="es-EC"/>
        </w:rPr>
        <w:t>Los estudios analizados muestran que la implementación de estrategias fundamentadas en la pedagogía sistémica favorece significativamente el desarrollo de habilidades sociales y comunicativas en niños con Trastorno del Espectro Autista. La evidencia revisada indica que la coordinación permanente entre la familia y la institución educativa permite mantener objetivos comunes, favoreciendo la generalización de aprendizajes en diferentes contextos. Además, la creación de ambientes seguros, afectivos y participativos incrementa la confianza del estudiante y fortalece su disposición para interactuar con docentes y compañeros, contribuyendo a mejorar su proceso de inclusión escolar.</w:t>
      </w:r>
    </w:p>
    <w:p w14:paraId="1C453010" w14:textId="4DD90409" w:rsidR="00C444AA" w:rsidRPr="00DD00DF" w:rsidRDefault="00C444AA" w:rsidP="00FC671D">
      <w:pPr>
        <w:pStyle w:val="Abstract"/>
        <w:rPr>
          <w:lang w:val="es-EC"/>
        </w:rPr>
      </w:pPr>
      <w:r w:rsidRPr="00DD00DF">
        <w:rPr>
          <w:lang w:val="es-EC"/>
        </w:rPr>
        <w:t xml:space="preserve">Por otra parte, la literatura científica señala que el fortalecimiento de la regulación emocional constituye uno de los beneficios más relevantes derivados del enfoque sistémico. Cuando los niños perciben coherencia entre las estrategias implementadas por la familia y la escuela, disminuyen los niveles de ansiedad y aumentan las posibilidades de adaptación a las rutinas escolares. Estos resultados son consistentes con las investigaciones recientes sobre educación inclusiva, las cuales destacan que la atención integral favorece no solo el rendimiento académico, sino también el bienestar emocional y la calidad de vida de los estudiantes con necesidades educativas específicas (American </w:t>
      </w:r>
      <w:proofErr w:type="spellStart"/>
      <w:r w:rsidRPr="00DD00DF">
        <w:rPr>
          <w:lang w:val="es-EC"/>
        </w:rPr>
        <w:t>Psychiatric</w:t>
      </w:r>
      <w:proofErr w:type="spellEnd"/>
      <w:r w:rsidRPr="00DD00DF">
        <w:rPr>
          <w:lang w:val="es-EC"/>
        </w:rPr>
        <w:t xml:space="preserve"> </w:t>
      </w:r>
      <w:proofErr w:type="spellStart"/>
      <w:r w:rsidRPr="00DD00DF">
        <w:rPr>
          <w:lang w:val="es-EC"/>
        </w:rPr>
        <w:t>Association</w:t>
      </w:r>
      <w:proofErr w:type="spellEnd"/>
      <w:r w:rsidRPr="00DD00DF">
        <w:rPr>
          <w:lang w:val="es-EC"/>
        </w:rPr>
        <w:t>, 2022; UNICEF, 2021).</w:t>
      </w:r>
    </w:p>
    <w:p w14:paraId="5F5FE09E" w14:textId="77777777" w:rsidR="00B549D6" w:rsidRDefault="00C444AA" w:rsidP="00FC671D">
      <w:pPr>
        <w:spacing w:line="360" w:lineRule="auto"/>
        <w:ind w:firstLine="720"/>
        <w:rPr>
          <w:rFonts w:asciiTheme="minorHAnsi" w:hAnsiTheme="minorHAnsi" w:cstheme="minorHAnsi"/>
          <w:b/>
          <w:bCs/>
          <w:color w:val="000000" w:themeColor="text1"/>
          <w:sz w:val="22"/>
          <w:szCs w:val="22"/>
        </w:rPr>
      </w:pPr>
      <w:r w:rsidRPr="00C444AA">
        <w:rPr>
          <w:rFonts w:asciiTheme="minorHAnsi" w:hAnsiTheme="minorHAnsi" w:cstheme="minorHAnsi"/>
          <w:b/>
          <w:bCs/>
          <w:color w:val="000000" w:themeColor="text1"/>
          <w:sz w:val="22"/>
          <w:szCs w:val="22"/>
        </w:rPr>
        <w:t xml:space="preserve">Tabla 4. </w:t>
      </w:r>
    </w:p>
    <w:p w14:paraId="2551973A" w14:textId="197CAF5A"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b/>
          <w:bCs/>
          <w:color w:val="000000" w:themeColor="text1"/>
          <w:sz w:val="22"/>
          <w:szCs w:val="22"/>
        </w:rPr>
        <w:t>Principales desafíos para la implementación de la pedagogía sistémica</w:t>
      </w:r>
    </w:p>
    <w:tbl>
      <w:tblPr>
        <w:tblStyle w:val="Tablanormal2"/>
        <w:tblW w:w="0" w:type="auto"/>
        <w:tblLook w:val="04A0" w:firstRow="1" w:lastRow="0" w:firstColumn="1" w:lastColumn="0" w:noHBand="0" w:noVBand="1"/>
      </w:tblPr>
      <w:tblGrid>
        <w:gridCol w:w="3593"/>
        <w:gridCol w:w="4854"/>
      </w:tblGrid>
      <w:tr w:rsidR="00C444AA" w:rsidRPr="00C444AA" w14:paraId="4976FFC2" w14:textId="77777777" w:rsidTr="00FC6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235580"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Desafío</w:t>
            </w:r>
          </w:p>
        </w:tc>
        <w:tc>
          <w:tcPr>
            <w:tcW w:w="0" w:type="auto"/>
            <w:vAlign w:val="center"/>
            <w:hideMark/>
          </w:tcPr>
          <w:p w14:paraId="5493E9A3" w14:textId="77777777" w:rsidR="00C444AA" w:rsidRPr="00C444AA" w:rsidRDefault="00C444AA" w:rsidP="00FC671D">
            <w:pPr>
              <w:spacing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Impacto identificado</w:t>
            </w:r>
          </w:p>
        </w:tc>
      </w:tr>
      <w:tr w:rsidR="00C444AA" w:rsidRPr="00C444AA" w14:paraId="48DB2D33"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3EA4BE"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Escasa formación docente</w:t>
            </w:r>
          </w:p>
        </w:tc>
        <w:tc>
          <w:tcPr>
            <w:tcW w:w="0" w:type="auto"/>
            <w:vAlign w:val="center"/>
            <w:hideMark/>
          </w:tcPr>
          <w:p w14:paraId="7F43031B"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Dificulta la aplicación del enfoque sistémico.</w:t>
            </w:r>
          </w:p>
        </w:tc>
      </w:tr>
      <w:tr w:rsidR="00C444AA" w:rsidRPr="00C444AA" w14:paraId="24194821"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61EA40"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Limitada participación familiar</w:t>
            </w:r>
          </w:p>
        </w:tc>
        <w:tc>
          <w:tcPr>
            <w:tcW w:w="0" w:type="auto"/>
            <w:vAlign w:val="center"/>
            <w:hideMark/>
          </w:tcPr>
          <w:p w14:paraId="1664623C" w14:textId="77777777" w:rsidR="00C444AA" w:rsidRPr="00C444AA" w:rsidRDefault="00C444AA" w:rsidP="00FC671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Reduce la continuidad de las estrategias educativas.</w:t>
            </w:r>
          </w:p>
        </w:tc>
      </w:tr>
      <w:tr w:rsidR="00C444AA" w:rsidRPr="00C444AA" w14:paraId="15A73B87"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F0D388"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Insuficiente trabajo interdisciplinario</w:t>
            </w:r>
          </w:p>
        </w:tc>
        <w:tc>
          <w:tcPr>
            <w:tcW w:w="0" w:type="auto"/>
            <w:vAlign w:val="center"/>
            <w:hideMark/>
          </w:tcPr>
          <w:p w14:paraId="49EFF56D"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Disminuye la eficacia de las intervenciones.</w:t>
            </w:r>
          </w:p>
        </w:tc>
      </w:tr>
      <w:tr w:rsidR="00C444AA" w:rsidRPr="00C444AA" w14:paraId="74B70BCB"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BA37738"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Escasez de recursos</w:t>
            </w:r>
          </w:p>
        </w:tc>
        <w:tc>
          <w:tcPr>
            <w:tcW w:w="0" w:type="auto"/>
            <w:vAlign w:val="center"/>
            <w:hideMark/>
          </w:tcPr>
          <w:p w14:paraId="59217CA1" w14:textId="77777777" w:rsidR="00C444AA" w:rsidRPr="00C444AA" w:rsidRDefault="00C444AA" w:rsidP="00FC671D">
            <w:pPr>
              <w:spacing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Limita la atención inclusiva.</w:t>
            </w:r>
          </w:p>
        </w:tc>
      </w:tr>
      <w:tr w:rsidR="00C444AA" w:rsidRPr="00C444AA" w14:paraId="32B3B9EA"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D4C6CC0"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Falta de políticas institucionales</w:t>
            </w:r>
          </w:p>
        </w:tc>
        <w:tc>
          <w:tcPr>
            <w:tcW w:w="0" w:type="auto"/>
            <w:vAlign w:val="center"/>
            <w:hideMark/>
          </w:tcPr>
          <w:p w14:paraId="67F4BAEB" w14:textId="77777777" w:rsidR="00C444AA" w:rsidRPr="00C444AA" w:rsidRDefault="00C444AA" w:rsidP="00FC671D">
            <w:pPr>
              <w:spacing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Debilita la sostenibilidad de las acciones inclusivas.</w:t>
            </w:r>
          </w:p>
        </w:tc>
      </w:tr>
    </w:tbl>
    <w:p w14:paraId="33F0191B" w14:textId="77777777" w:rsidR="00C444AA" w:rsidRPr="00DD00DF" w:rsidRDefault="00C444AA" w:rsidP="00FC671D">
      <w:pPr>
        <w:pStyle w:val="Abstract"/>
        <w:rPr>
          <w:lang w:val="es-EC"/>
        </w:rPr>
      </w:pPr>
      <w:r w:rsidRPr="00DD00DF">
        <w:rPr>
          <w:b/>
          <w:bCs/>
          <w:lang w:val="es-EC"/>
        </w:rPr>
        <w:t>Fuente:</w:t>
      </w:r>
      <w:r w:rsidRPr="00DD00DF">
        <w:rPr>
          <w:lang w:val="es-EC"/>
        </w:rPr>
        <w:t xml:space="preserve"> Elaboración propia con base en UNESCO (2020), UNICEF (2021), OMS (2023) y Ainscow (2020).</w:t>
      </w:r>
    </w:p>
    <w:p w14:paraId="1CFFE525" w14:textId="77777777" w:rsidR="00C444AA" w:rsidRPr="00DD00DF" w:rsidRDefault="00C444AA" w:rsidP="00FC671D">
      <w:pPr>
        <w:pStyle w:val="Abstract"/>
        <w:rPr>
          <w:lang w:val="es-EC"/>
        </w:rPr>
      </w:pPr>
      <w:r w:rsidRPr="00DD00DF">
        <w:rPr>
          <w:lang w:val="es-EC"/>
        </w:rPr>
        <w:t xml:space="preserve">La revisión documental evidencia que, aunque la pedagogía sistémica presenta importantes beneficios para la atención educativa de niños con TEA, su implementación enfrenta diversas </w:t>
      </w:r>
      <w:r w:rsidRPr="00DD00DF">
        <w:rPr>
          <w:lang w:val="es-EC"/>
        </w:rPr>
        <w:lastRenderedPageBreak/>
        <w:t>dificultades. Entre las principales barreras se encuentra la limitada formación de los docentes en enfoques sistémicos e inclusivos, situación que restringe la aplicación de estrategias orientadas al fortalecimiento de la relación entre familia y escuela. Diversas investigaciones destacan que muchos profesionales continúan utilizando metodologías tradicionales centradas exclusivamente en el rendimiento académico, sin considerar las dinámicas familiares y sociales que influyen en el aprendizaje del estudiante.</w:t>
      </w:r>
    </w:p>
    <w:p w14:paraId="35C63097" w14:textId="2F08D574" w:rsidR="00C444AA" w:rsidRPr="00DD00DF" w:rsidRDefault="00C444AA" w:rsidP="00FC671D">
      <w:pPr>
        <w:pStyle w:val="Abstract"/>
        <w:rPr>
          <w:lang w:val="es-EC"/>
        </w:rPr>
      </w:pPr>
      <w:r w:rsidRPr="00DD00DF">
        <w:rPr>
          <w:lang w:val="es-EC"/>
        </w:rPr>
        <w:t>Igualmente, se identificó que la escasa participación de algunas familias y la insuficiente coordinación entre los equipos multidisciplinarios reducen el impacto de las intervenciones educativas. Los estudios consultados señalan que la ausencia de políticas institucionales orientadas al fortalecimiento de la educación inclusiva limita la consolidación de prácticas sostenibles en el tiempo. En consecuencia, resulta necesario impulsar procesos permanentes de formación docente, acompañamiento familiar y gestión institucional para garantizar una aplicación efectiva de la pedagogía sistémica.</w:t>
      </w:r>
    </w:p>
    <w:p w14:paraId="4D79B960" w14:textId="77777777" w:rsidR="00B549D6" w:rsidRDefault="00C444AA" w:rsidP="00FC671D">
      <w:pPr>
        <w:spacing w:line="360" w:lineRule="auto"/>
        <w:ind w:firstLine="720"/>
        <w:rPr>
          <w:rFonts w:asciiTheme="minorHAnsi" w:hAnsiTheme="minorHAnsi" w:cstheme="minorHAnsi"/>
          <w:b/>
          <w:bCs/>
          <w:color w:val="000000" w:themeColor="text1"/>
          <w:sz w:val="22"/>
          <w:szCs w:val="22"/>
        </w:rPr>
      </w:pPr>
      <w:r w:rsidRPr="00C444AA">
        <w:rPr>
          <w:rFonts w:asciiTheme="minorHAnsi" w:hAnsiTheme="minorHAnsi" w:cstheme="minorHAnsi"/>
          <w:b/>
          <w:bCs/>
          <w:color w:val="000000" w:themeColor="text1"/>
          <w:sz w:val="22"/>
          <w:szCs w:val="22"/>
        </w:rPr>
        <w:t xml:space="preserve">Tabla 5. </w:t>
      </w:r>
    </w:p>
    <w:p w14:paraId="0F42E6A7" w14:textId="00F18B4D"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b/>
          <w:bCs/>
          <w:color w:val="000000" w:themeColor="text1"/>
          <w:sz w:val="22"/>
          <w:szCs w:val="22"/>
        </w:rPr>
        <w:t>Implicaciones prácticas de la pedagogía sistémica en Educación Inicial</w:t>
      </w:r>
    </w:p>
    <w:tbl>
      <w:tblPr>
        <w:tblStyle w:val="Tablanormal2"/>
        <w:tblW w:w="0" w:type="auto"/>
        <w:tblLook w:val="04A0" w:firstRow="1" w:lastRow="0" w:firstColumn="1" w:lastColumn="0" w:noHBand="0" w:noVBand="1"/>
      </w:tblPr>
      <w:tblGrid>
        <w:gridCol w:w="3751"/>
        <w:gridCol w:w="4899"/>
      </w:tblGrid>
      <w:tr w:rsidR="00C444AA" w:rsidRPr="00C444AA" w14:paraId="0073F622" w14:textId="77777777" w:rsidTr="00FC67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974753"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Acción propuesta</w:t>
            </w:r>
          </w:p>
        </w:tc>
        <w:tc>
          <w:tcPr>
            <w:tcW w:w="0" w:type="auto"/>
            <w:vAlign w:val="center"/>
            <w:hideMark/>
          </w:tcPr>
          <w:p w14:paraId="0A97E68A" w14:textId="77777777" w:rsidR="00C444AA" w:rsidRPr="00C444AA" w:rsidRDefault="00C444AA" w:rsidP="00FC671D">
            <w:pPr>
              <w:spacing w:line="360" w:lineRule="auto"/>
              <w:ind w:firstLine="7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Resultado esperado</w:t>
            </w:r>
          </w:p>
        </w:tc>
      </w:tr>
      <w:tr w:rsidR="00C444AA" w:rsidRPr="00C444AA" w14:paraId="582616D3"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B61A17"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Capacitación docente</w:t>
            </w:r>
          </w:p>
        </w:tc>
        <w:tc>
          <w:tcPr>
            <w:tcW w:w="0" w:type="auto"/>
            <w:vAlign w:val="center"/>
            <w:hideMark/>
          </w:tcPr>
          <w:p w14:paraId="1413D6DA" w14:textId="77777777" w:rsidR="00C444AA" w:rsidRPr="00C444AA" w:rsidRDefault="00C444AA" w:rsidP="00FC671D">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Mejora de las prácticas inclusivas.</w:t>
            </w:r>
          </w:p>
        </w:tc>
      </w:tr>
      <w:tr w:rsidR="00C444AA" w:rsidRPr="00C444AA" w14:paraId="05D5BB26"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468E3E" w14:textId="77777777" w:rsidR="00C444AA" w:rsidRPr="00C444AA" w:rsidRDefault="00C444AA" w:rsidP="00FC671D">
            <w:pPr>
              <w:spacing w:line="360" w:lineRule="auto"/>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Participación permanente de la familia</w:t>
            </w:r>
          </w:p>
        </w:tc>
        <w:tc>
          <w:tcPr>
            <w:tcW w:w="0" w:type="auto"/>
            <w:vAlign w:val="center"/>
            <w:hideMark/>
          </w:tcPr>
          <w:p w14:paraId="55CBC873" w14:textId="77777777" w:rsidR="00C444AA" w:rsidRPr="00C444AA" w:rsidRDefault="00C444AA" w:rsidP="00FC671D">
            <w:pPr>
              <w:spacing w:line="360" w:lineRule="auto"/>
              <w:ind w:firstLine="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Mayor continuidad educativa.</w:t>
            </w:r>
          </w:p>
        </w:tc>
      </w:tr>
      <w:tr w:rsidR="00C444AA" w:rsidRPr="00C444AA" w14:paraId="33E108FF"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794C56"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Trabajo interdisciplinario</w:t>
            </w:r>
          </w:p>
        </w:tc>
        <w:tc>
          <w:tcPr>
            <w:tcW w:w="0" w:type="auto"/>
            <w:vAlign w:val="center"/>
            <w:hideMark/>
          </w:tcPr>
          <w:p w14:paraId="0F726D8A" w14:textId="77777777" w:rsidR="00C444AA" w:rsidRPr="00C444AA" w:rsidRDefault="00C444AA" w:rsidP="00FC671D">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Atención integral del estudiante.</w:t>
            </w:r>
          </w:p>
        </w:tc>
      </w:tr>
      <w:tr w:rsidR="00C444AA" w:rsidRPr="00C444AA" w14:paraId="752C2793" w14:textId="77777777" w:rsidTr="00FC671D">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22EB83"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Estrategias colaborativas</w:t>
            </w:r>
          </w:p>
        </w:tc>
        <w:tc>
          <w:tcPr>
            <w:tcW w:w="0" w:type="auto"/>
            <w:vAlign w:val="center"/>
            <w:hideMark/>
          </w:tcPr>
          <w:p w14:paraId="65B1E85D" w14:textId="77777777" w:rsidR="00C444AA" w:rsidRPr="00C444AA" w:rsidRDefault="00C444AA" w:rsidP="00FC671D">
            <w:pPr>
              <w:spacing w:line="360" w:lineRule="auto"/>
              <w:ind w:firstLine="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Incremento de la inclusión escolar.</w:t>
            </w:r>
          </w:p>
        </w:tc>
      </w:tr>
      <w:tr w:rsidR="00C444AA" w:rsidRPr="00C444AA" w14:paraId="5B093F01" w14:textId="77777777" w:rsidTr="00FC67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9F732E8" w14:textId="77777777" w:rsidR="00C444AA" w:rsidRPr="00C444AA" w:rsidRDefault="00C444AA" w:rsidP="00FC671D">
            <w:pPr>
              <w:spacing w:line="360" w:lineRule="auto"/>
              <w:ind w:firstLine="72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Evaluación continua</w:t>
            </w:r>
          </w:p>
        </w:tc>
        <w:tc>
          <w:tcPr>
            <w:tcW w:w="0" w:type="auto"/>
            <w:vAlign w:val="center"/>
            <w:hideMark/>
          </w:tcPr>
          <w:p w14:paraId="5B68B589" w14:textId="77777777" w:rsidR="00C444AA" w:rsidRPr="00C444AA" w:rsidRDefault="00C444AA" w:rsidP="00FC671D">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szCs w:val="22"/>
              </w:rPr>
            </w:pPr>
            <w:r w:rsidRPr="00C444AA">
              <w:rPr>
                <w:rFonts w:asciiTheme="minorHAnsi" w:hAnsiTheme="minorHAnsi" w:cstheme="minorHAnsi"/>
                <w:color w:val="000000" w:themeColor="text1"/>
                <w:sz w:val="22"/>
                <w:szCs w:val="22"/>
              </w:rPr>
              <w:t>Seguimiento del desarrollo integral del niño.</w:t>
            </w:r>
          </w:p>
        </w:tc>
      </w:tr>
    </w:tbl>
    <w:p w14:paraId="0CC2FB55" w14:textId="77777777" w:rsidR="00C444AA" w:rsidRPr="00DD00DF" w:rsidRDefault="00C444AA" w:rsidP="00FC671D">
      <w:pPr>
        <w:pStyle w:val="Abstract"/>
        <w:rPr>
          <w:lang w:val="es-EC"/>
        </w:rPr>
      </w:pPr>
      <w:r w:rsidRPr="00DD00DF">
        <w:rPr>
          <w:b/>
          <w:bCs/>
          <w:lang w:val="es-EC"/>
        </w:rPr>
        <w:t>Fuente:</w:t>
      </w:r>
      <w:r w:rsidRPr="00DD00DF">
        <w:rPr>
          <w:lang w:val="es-EC"/>
        </w:rPr>
        <w:t xml:space="preserve"> Elaboración propia a partir de UNESCO (2020), OMS (2023), UNICEF (2021) y Odom et al. (2021).</w:t>
      </w:r>
    </w:p>
    <w:p w14:paraId="2F30A9EC" w14:textId="77777777" w:rsidR="00C444AA" w:rsidRPr="00DD00DF" w:rsidRDefault="00C444AA" w:rsidP="00FC671D">
      <w:pPr>
        <w:pStyle w:val="Abstract"/>
        <w:rPr>
          <w:lang w:val="es-EC"/>
        </w:rPr>
      </w:pPr>
      <w:r w:rsidRPr="00DD00DF">
        <w:rPr>
          <w:lang w:val="es-EC"/>
        </w:rPr>
        <w:t>Los resultados obtenidos permiten afirmar que la aplicación de la pedagogía sistémica posee importantes implicaciones para el fortalecimiento de la Educación Inicial inclusiva. La evidencia científica demuestra que la capacitación permanente del profesorado favorece el diseño de estrategias adaptadas a las necesidades individuales de los niños con Trastorno del Espectro Autista, promoviendo ambientes educativos caracterizados por el respeto, la cooperación y la participación activa. Del mismo modo, el establecimiento de canales permanentes de comunicación entre docentes y familias fortalece la continuidad de los procesos de aprendizaje y facilita la detección oportuna de las necesidades de apoyo educativo.</w:t>
      </w:r>
    </w:p>
    <w:p w14:paraId="78F3857E" w14:textId="77777777" w:rsidR="00C444AA" w:rsidRPr="00DD00DF" w:rsidRDefault="00C444AA" w:rsidP="00FC671D">
      <w:pPr>
        <w:pStyle w:val="Abstract"/>
        <w:rPr>
          <w:lang w:val="es-EC"/>
        </w:rPr>
      </w:pPr>
      <w:r w:rsidRPr="00DD00DF">
        <w:rPr>
          <w:lang w:val="es-EC"/>
        </w:rPr>
        <w:lastRenderedPageBreak/>
        <w:t>Finalmente, la revisión realizada pone de manifiesto que la principal novedad científica del presente trabajo consiste en integrar los fundamentos de la pedagogía sistémica con los principios contemporáneos de la educación inclusiva para explicar el abordaje educativo del TEA desde una perspectiva relacional e interdisciplinaria. Este enfoque amplía la comprensión tradicional centrada únicamente en las características individuales del estudiante y propone una visión en la que familia, escuela y comunidad actúan como un sistema articulado. En consecuencia, la pedagogía sistémica se consolida como una alternativa pertinente para fortalecer la inclusión educativa, mejorar la calidad de las prácticas docentes y favorecer el desarrollo integral de los niños preescolares con Trastorno del Espectro Autista, constituyendo además una línea de investigación con amplias posibilidades de desarrollo futuro.</w:t>
      </w:r>
    </w:p>
    <w:p w14:paraId="53EA41C8" w14:textId="51C97EC0" w:rsidR="00863C60" w:rsidRPr="00C12863" w:rsidRDefault="00C12863" w:rsidP="00FC671D">
      <w:pPr>
        <w:spacing w:line="360" w:lineRule="auto"/>
        <w:ind w:firstLine="720"/>
        <w:jc w:val="center"/>
        <w:rPr>
          <w:rFonts w:asciiTheme="minorHAnsi" w:hAnsiTheme="minorHAnsi" w:cstheme="minorHAnsi"/>
          <w:b/>
          <w:bCs/>
          <w:color w:val="590000"/>
          <w:sz w:val="22"/>
          <w:szCs w:val="22"/>
        </w:rPr>
      </w:pPr>
      <w:r w:rsidRPr="00C12863">
        <w:rPr>
          <w:rFonts w:asciiTheme="minorHAnsi" w:hAnsiTheme="minorHAnsi" w:cstheme="minorHAnsi"/>
          <w:b/>
          <w:bCs/>
          <w:color w:val="590000"/>
          <w:sz w:val="22"/>
          <w:szCs w:val="22"/>
        </w:rPr>
        <w:t>DISCUSIÓN</w:t>
      </w:r>
    </w:p>
    <w:p w14:paraId="6CCFEE91"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Los hallazgos obtenidos mediante la revisión documental permiten sostener que la pedagogía sistémica constituye un enfoque pertinente para fortalecer la atención educativa de los niños preescolares con Trastorno del Espectro Autista (TEA), al promover una comprensión integral del estudiante como parte de un sistema conformado por la familia, la escuela y la comunidad. Los resultados evidenciaron que la mayoría de las investigaciones recientes coinciden en señalar que el éxito de los procesos de inclusión no depende exclusivamente de la implementación de adaptaciones curriculares o metodológicas, sino también de la calidad de las relaciones que se establecen entre los diferentes actores educativos. Esta perspectiva coincide con los planteamientos de la UNESCO (2020), que reconoce la corresponsabilidad entre familia, escuela y sociedad como uno de los pilares fundamentales para garantizar una educación inclusiva y equitativa.</w:t>
      </w:r>
    </w:p>
    <w:p w14:paraId="00002DCF"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En relación con los principios de la pedagogía sistémica, los resultados muestran que el sentido de pertenencia, el reconocimiento de la familia como primer sistema educativo y el fortalecimiento de los vínculos afectivos favorecen el desarrollo socioemocional y la adaptación escolar de los niños con TEA. Estos hallazgos son consistentes con lo expuesto por Franke-Gricksch (2020), quien sostiene que el aprendizaje adquiere mayor significado cuando el estudiante experimenta seguridad emocional y percibe relaciones basadas en el respeto y la aceptación. De igual manera, los resultados respaldan la teoría general de sistemas al demostrar que cualquier intervención dirigida al estudiante debe considerar las interacciones que mantiene con su entorno familiar y escolar, ya que las modificaciones producidas en uno de estos componentes repercuten en el funcionamiento del sistema educativo en su conjunto.</w:t>
      </w:r>
    </w:p>
    <w:p w14:paraId="21EA1EDD"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lastRenderedPageBreak/>
        <w:t>Los resultados también coinciden con las investigaciones desarrolladas por Odom et al. (2021), quienes concluyen que la participación activa de la familia favorece el desarrollo de habilidades comunicativas, sociales y adaptativas en niños con Trastorno del Espectro Autista. En el presente estudio se identificó que la cooperación permanente entre docentes y representantes permite mantener la continuidad de las estrategias educativas dentro y fuera del aula, fortaleciendo la generalización de los aprendizajes y reduciendo las barreras para la participación escolar. En consecuencia, la evidencia confirma que la construcción de alianzas entre familia y escuela constituye uno de los factores con mayor incidencia sobre la efectividad de las prácticas inclusivas.</w:t>
      </w:r>
    </w:p>
    <w:p w14:paraId="2DAED4C3"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Asimismo, la revisión documental permitió identificar coincidencias con los planteamientos de la Organización Mundial de la Salud (2023), la cual sostiene que la atención de las personas con Trastorno del Espectro Autista debe desarrollarse mediante acciones interdisciplinarias que integren los ámbitos educativo, familiar, sanitario y social. Los estudios analizados muestran que la pedagogía sistémica facilita esta articulación al promover una visión colaborativa en la que docentes, psicólogos, terapeutas y familias participan conjuntamente en la planificación, ejecución y evaluación de las intervenciones educativas. Esta característica diferencia al enfoque sistémico de otros modelos centrados exclusivamente en el tratamiento individual del estudiante.</w:t>
      </w:r>
    </w:p>
    <w:p w14:paraId="27250140"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No obstante, también se identificaron aspectos controversiales. Aunque la literatura reconoce ampliamente los beneficios de la pedagogía sistémica, varios estudios señalan que su implementación continúa siendo limitada debido a la insuficiente formación docente, la escasa articulación entre instituciones educativas y familias, así como la inexistencia de políticas institucionales orientadas específicamente a este enfoque pedagógico. Estas dificultades coinciden con los resultados presentados por UNICEF (2021), donde se evidencia que numerosos centros educativos aún enfrentan barreras estructurales que dificultan la consolidación de procesos inclusivos sostenibles. En consecuencia, la aplicación de la pedagogía sistémica depende no solamente de la voluntad de los docentes, sino también del compromiso institucional y del diseño de políticas públicas orientadas a fortalecer la educación inclusiva.</w:t>
      </w:r>
    </w:p>
    <w:p w14:paraId="51ADC7DF"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 xml:space="preserve">Otra de las aportaciones identificadas durante la discusión corresponde a la necesidad de ampliar el campo de investigación relacionado con la pedagogía sistémica aplicada al Trastorno del Espectro Autista. Durante el proceso de revisión se observó que la mayor parte de las investigaciones recientes abordan la educación inclusiva desde perspectivas psicológicas, conductuales o clínicas, mientras que existe una producción científica considerablemente menor enfocada en el análisis de las relaciones sistémicas entre familia, escuela y comunidad. Esta situación evidencia un vacío de </w:t>
      </w:r>
      <w:r w:rsidRPr="00B549D6">
        <w:rPr>
          <w:rFonts w:asciiTheme="minorHAnsi" w:hAnsiTheme="minorHAnsi" w:cstheme="minorHAnsi"/>
          <w:color w:val="000000" w:themeColor="text1"/>
          <w:sz w:val="22"/>
          <w:szCs w:val="22"/>
        </w:rPr>
        <w:lastRenderedPageBreak/>
        <w:t>conocimiento que limita la consolidación de modelos pedagógicos integrales y abre nuevas posibilidades para futuras investigaciones orientadas a evaluar empíricamente el impacto de la pedagogía sistémica en diferentes contextos educativos.</w:t>
      </w:r>
    </w:p>
    <w:p w14:paraId="12D984C4"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Desde una perspectiva teórica, los resultados fortalecen los postulados de la educación inclusiva al demostrar que la atención educativa de los niños con TEA debe trascender la adaptación curricular para incorporar dimensiones relacionadas con la convivencia escolar, el reconocimiento de la diversidad, la participación familiar y el desarrollo socioemocional. Esta visión amplía el marco conceptual tradicional sobre inclusión, incorporando principios propios de la teoría sistémica que permiten comprender el aprendizaje como un proceso construido mediante relaciones dinámicas entre múltiples actores. En este sentido, el presente estudio aporta evidencia que respalda la necesidad de integrar los fundamentos de la pedagogía sistémica dentro de los programas de formación inicial y continua del profesorado.</w:t>
      </w:r>
    </w:p>
    <w:p w14:paraId="3DC70302" w14:textId="77777777" w:rsidR="00B549D6" w:rsidRPr="00B549D6"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Desde el punto de vista práctico, los hallazgos permiten proponer diversas aplicaciones orientadas al fortalecimiento de la Educación Inicial. Entre ellas destacan el diseño de programas permanentes de capacitación docente sobre pedagogía sistémica, la implementación de estrategias que favorezcan la participación activa de las familias en los procesos educativos, la consolidación de equipos interdisciplinarios para la atención de estudiantes con Trastorno del Espectro Autista y la elaboración de protocolos institucionales que promuevan una comunicación permanente entre todos los actores educativos. Estas acciones contribuirían a mejorar la calidad de las prácticas inclusivas y favorecerían el desarrollo integral de los niños desde una perspectiva centrada en sus potencialidades.</w:t>
      </w:r>
    </w:p>
    <w:p w14:paraId="4764B258" w14:textId="7660A375" w:rsidR="00C12863" w:rsidRDefault="00B549D6" w:rsidP="00FC671D">
      <w:pPr>
        <w:spacing w:line="360" w:lineRule="auto"/>
        <w:ind w:firstLine="720"/>
        <w:jc w:val="both"/>
        <w:rPr>
          <w:rFonts w:asciiTheme="minorHAnsi" w:hAnsiTheme="minorHAnsi" w:cstheme="minorHAnsi"/>
          <w:color w:val="000000" w:themeColor="text1"/>
          <w:sz w:val="22"/>
          <w:szCs w:val="22"/>
        </w:rPr>
      </w:pPr>
      <w:r w:rsidRPr="00B549D6">
        <w:rPr>
          <w:rFonts w:asciiTheme="minorHAnsi" w:hAnsiTheme="minorHAnsi" w:cstheme="minorHAnsi"/>
          <w:color w:val="000000" w:themeColor="text1"/>
          <w:sz w:val="22"/>
          <w:szCs w:val="22"/>
        </w:rPr>
        <w:t>Finalmente, la principal novedad científica del presente estudio radica en integrar la pedagogía sistémica como un marco interpretativo para comprender el abordaje educativo del Trastorno del Espectro Autista durante la etapa preescolar, estableciendo relaciones entre los principios de la teoría general de sistemas, la educación inclusiva y la participación familiar. A diferencia de investigaciones que analizan estos elementos de forma independiente, el presente trabajo evidencia que la interacción coordinada entre familia, escuela y comunidad constituye un factor determinante para favorecer la inclusión, el bienestar y el aprendizaje de los niños con TEA. En consecuencia, la pedagogía sistémica se proyecta como una alternativa innovadora y pertinente para fortalecer las políticas de educación inclusiva y orientar futuras investigaciones dirigidas a evaluar su impacto en diferentes niveles y contextos educativos.</w:t>
      </w:r>
    </w:p>
    <w:p w14:paraId="0BADF90E" w14:textId="77777777" w:rsidR="00FC671D" w:rsidRDefault="00FC671D" w:rsidP="00FC671D">
      <w:pPr>
        <w:spacing w:line="360" w:lineRule="auto"/>
        <w:ind w:firstLine="720"/>
        <w:jc w:val="both"/>
        <w:rPr>
          <w:rFonts w:asciiTheme="minorHAnsi" w:hAnsiTheme="minorHAnsi" w:cstheme="minorHAnsi"/>
          <w:color w:val="000000" w:themeColor="text1"/>
          <w:sz w:val="22"/>
          <w:szCs w:val="22"/>
        </w:rPr>
      </w:pPr>
    </w:p>
    <w:p w14:paraId="0301BC77" w14:textId="77777777" w:rsidR="00FC671D" w:rsidRPr="00B549D6" w:rsidRDefault="00FC671D" w:rsidP="00FC671D">
      <w:pPr>
        <w:spacing w:line="360" w:lineRule="auto"/>
        <w:ind w:firstLine="720"/>
        <w:jc w:val="both"/>
        <w:rPr>
          <w:rFonts w:asciiTheme="minorHAnsi" w:hAnsiTheme="minorHAnsi" w:cstheme="minorHAnsi"/>
          <w:color w:val="000000" w:themeColor="text1"/>
          <w:sz w:val="22"/>
          <w:szCs w:val="22"/>
        </w:rPr>
      </w:pPr>
    </w:p>
    <w:p w14:paraId="5F61DFBA" w14:textId="746BA481" w:rsidR="00C12863" w:rsidRPr="00B549D6" w:rsidRDefault="00C12863" w:rsidP="00FC671D">
      <w:pPr>
        <w:spacing w:line="360" w:lineRule="auto"/>
        <w:ind w:firstLine="720"/>
        <w:jc w:val="center"/>
        <w:rPr>
          <w:rFonts w:asciiTheme="minorHAnsi" w:hAnsiTheme="minorHAnsi" w:cstheme="minorHAnsi"/>
          <w:b/>
          <w:bCs/>
          <w:color w:val="590000"/>
          <w:sz w:val="22"/>
          <w:szCs w:val="22"/>
        </w:rPr>
      </w:pPr>
      <w:r w:rsidRPr="00C12863">
        <w:rPr>
          <w:rFonts w:asciiTheme="minorHAnsi" w:hAnsiTheme="minorHAnsi" w:cstheme="minorHAnsi"/>
          <w:b/>
          <w:bCs/>
          <w:color w:val="590000"/>
          <w:sz w:val="22"/>
          <w:szCs w:val="22"/>
        </w:rPr>
        <w:lastRenderedPageBreak/>
        <w:t>CONCLUSIONES</w:t>
      </w:r>
    </w:p>
    <w:p w14:paraId="707DA0D4" w14:textId="77777777" w:rsidR="00B549D6" w:rsidRPr="00DD00DF" w:rsidRDefault="00B549D6" w:rsidP="00FC671D">
      <w:pPr>
        <w:pStyle w:val="Abstract"/>
        <w:rPr>
          <w:lang w:val="es-EC"/>
        </w:rPr>
      </w:pPr>
      <w:r w:rsidRPr="00DD00DF">
        <w:rPr>
          <w:lang w:val="es-EC"/>
        </w:rPr>
        <w:t>El análisis desarrollado permitió concluir que la pedagogía sistémica constituye un enfoque pedagógico pertinente para fortalecer el abordaje educativo de los niños preescolares con Trastorno del Espectro Autista, al promover una comprensión integral del estudiante como parte de un sistema en el que interactúan la familia, la escuela y la comunidad. La revisión de la literatura científica evidenció que las prácticas educativas sustentadas en principios como la pertenencia, el respeto, la corresponsabilidad y la cooperación favorecen ambientes inclusivos que potencian el desarrollo social, emocional y comunicativo de los niños con TEA, contribuyendo a su participación activa en los procesos de aprendizaje.</w:t>
      </w:r>
    </w:p>
    <w:p w14:paraId="1E8FD855" w14:textId="77777777" w:rsidR="00B549D6" w:rsidRPr="00DD00DF" w:rsidRDefault="00B549D6" w:rsidP="00FC671D">
      <w:pPr>
        <w:pStyle w:val="Abstract"/>
        <w:rPr>
          <w:lang w:val="es-EC"/>
        </w:rPr>
      </w:pPr>
      <w:r w:rsidRPr="00DD00DF">
        <w:rPr>
          <w:lang w:val="es-EC"/>
        </w:rPr>
        <w:t>Los resultados también permitieron establecer que la participación de la familia constituye un elemento determinante para el éxito de las estrategias inclusivas. La evidencia científica revisada demuestra que la articulación permanente entre docentes, familias y profesionales especializados fortalece la continuidad de las intervenciones educativas, mejora la adaptación escolar y favorece el desarrollo integral de los estudiantes. En consecuencia, la pedagogía sistémica amplía la visión tradicional de la educación inclusiva al incorporar las relaciones humanas como un componente esencial del proceso educativo y no únicamente como un elemento complementario de la intervención pedagógica.</w:t>
      </w:r>
    </w:p>
    <w:p w14:paraId="0F6AFD56" w14:textId="77777777" w:rsidR="00B549D6" w:rsidRPr="00DD00DF" w:rsidRDefault="00B549D6" w:rsidP="00FC671D">
      <w:pPr>
        <w:pStyle w:val="Abstract"/>
        <w:rPr>
          <w:lang w:val="es-EC"/>
        </w:rPr>
      </w:pPr>
      <w:r w:rsidRPr="00DD00DF">
        <w:rPr>
          <w:lang w:val="es-EC"/>
        </w:rPr>
        <w:t>Asimismo, el estudio evidenció que, pese a los beneficios atribuidos a la pedagogía sistémica, aún persisten desafíos relacionados con su implementación en los contextos educativos. La limitada formación docente en este enfoque, la insuficiente coordinación entre las instituciones educativas y las familias, así como la escasa producción científica específica sobre su aplicación en niños preescolares con Trastorno del Espectro Autista, constituyen factores que restringen su consolidación como estrategia pedagógica. Estos hallazgos reflejan la necesidad de fortalecer programas de capacitación profesional y políticas institucionales orientadas a promover una cultura educativa basada en la inclusión, el trabajo colaborativo y el reconocimiento de la diversidad.</w:t>
      </w:r>
    </w:p>
    <w:p w14:paraId="16859886" w14:textId="77777777" w:rsidR="00B549D6" w:rsidRPr="00DD00DF" w:rsidRDefault="00B549D6" w:rsidP="00FC671D">
      <w:pPr>
        <w:pStyle w:val="Abstract"/>
        <w:rPr>
          <w:lang w:val="es-EC"/>
        </w:rPr>
      </w:pPr>
      <w:r w:rsidRPr="00DD00DF">
        <w:rPr>
          <w:lang w:val="es-EC"/>
        </w:rPr>
        <w:t>Desde una perspectiva teórica, el presente estudio aporta una integración entre los fundamentos de la pedagogía sistémica y los principios contemporáneos de la educación inclusiva, evidenciando que ambos enfoques comparten la necesidad de comprender el aprendizaje como un proceso relacional e interdisciplinario. Esta articulación amplía las posibilidades de interpretación del fenómeno educativo y ofrece un referente conceptual que puede orientar el diseño de estrategias pedagógicas dirigidas a responder de manera más efectiva a las necesidades de los niños con Trastorno del Espectro Autista durante la Educación Inicial.</w:t>
      </w:r>
    </w:p>
    <w:p w14:paraId="1E38FCB6" w14:textId="77777777" w:rsidR="00B549D6" w:rsidRPr="00DD00DF" w:rsidRDefault="00B549D6" w:rsidP="00FC671D">
      <w:pPr>
        <w:pStyle w:val="Abstract"/>
        <w:rPr>
          <w:lang w:val="es-EC"/>
        </w:rPr>
      </w:pPr>
      <w:r w:rsidRPr="00DD00DF">
        <w:rPr>
          <w:lang w:val="es-EC"/>
        </w:rPr>
        <w:lastRenderedPageBreak/>
        <w:t>Finalmente, la revisión realizada pone de manifiesto la necesidad de ampliar la investigación empírica sobre la aplicación de la pedagogía sistémica en contextos educativos inclusivos. Aunque la literatura reciente reconoce sus aportes, aún son limitados los estudios que evalúan su impacto mediante investigaciones de campo en instituciones de Educación Inicial. En este sentido, futuras investigaciones podrían analizar la efectividad de programas de intervención sustentados en este enfoque, explorar su influencia sobre el desarrollo socioemocional y comunicativo de los niños con TEA y comparar sus resultados en diferentes contextos educativos y culturales. Estas líneas de investigación permitirán fortalecer la evidencia científica disponible y contribuirán al desarrollo de prácticas pedagógicas cada vez más inclusivas, integrales y fundamentadas.</w:t>
      </w:r>
    </w:p>
    <w:p w14:paraId="3B3F8BA5" w14:textId="4008B6D3" w:rsidR="00C12863" w:rsidRPr="00B549D6" w:rsidRDefault="00C12863" w:rsidP="00FC671D">
      <w:pPr>
        <w:spacing w:line="360" w:lineRule="auto"/>
        <w:ind w:firstLine="720"/>
        <w:jc w:val="both"/>
        <w:rPr>
          <w:rStyle w:val="Estilo1Car"/>
          <w:rFonts w:asciiTheme="minorHAnsi" w:hAnsiTheme="minorHAnsi"/>
          <w:color w:val="000000" w:themeColor="text1"/>
          <w:sz w:val="22"/>
          <w:szCs w:val="22"/>
          <w:lang w:val="es-EC" w:eastAsia="es-MX"/>
        </w:rPr>
      </w:pPr>
    </w:p>
    <w:p w14:paraId="6FF5E962"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5CC02F69"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788FC59F"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370C0B58"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203D7963"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041BE614"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33996CB1"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2D339E5B"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59920F32"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5332D527"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7B880FBE"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409C1A7E"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0C18873C"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7FD22816"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37F3A6C6"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7402150E"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73C184D7" w14:textId="77777777" w:rsidR="00C12863" w:rsidRDefault="00C12863" w:rsidP="00FC671D">
      <w:pPr>
        <w:spacing w:line="360" w:lineRule="auto"/>
        <w:ind w:firstLine="720"/>
        <w:jc w:val="center"/>
        <w:rPr>
          <w:rFonts w:asciiTheme="minorHAnsi" w:hAnsiTheme="minorHAnsi" w:cstheme="minorHAnsi"/>
          <w:b/>
          <w:bCs/>
          <w:color w:val="590000"/>
          <w:sz w:val="22"/>
          <w:szCs w:val="22"/>
        </w:rPr>
      </w:pPr>
    </w:p>
    <w:p w14:paraId="14A2420F" w14:textId="77777777" w:rsidR="00863C60" w:rsidRDefault="00863C60" w:rsidP="00FC671D">
      <w:pPr>
        <w:spacing w:line="360" w:lineRule="auto"/>
        <w:ind w:firstLine="720"/>
        <w:jc w:val="both"/>
        <w:rPr>
          <w:rFonts w:asciiTheme="minorHAnsi" w:hAnsiTheme="minorHAnsi" w:cstheme="minorHAnsi"/>
          <w:b/>
          <w:bCs/>
          <w:color w:val="590000"/>
          <w:sz w:val="22"/>
          <w:szCs w:val="22"/>
        </w:rPr>
      </w:pPr>
      <w:r>
        <w:rPr>
          <w:rFonts w:asciiTheme="minorHAnsi" w:hAnsiTheme="minorHAnsi" w:cstheme="minorHAnsi"/>
          <w:b/>
          <w:bCs/>
          <w:color w:val="590000"/>
          <w:sz w:val="22"/>
          <w:szCs w:val="22"/>
        </w:rPr>
        <w:br w:type="page"/>
      </w:r>
    </w:p>
    <w:p w14:paraId="0FDCFB1B" w14:textId="295A9F69" w:rsidR="00C12863" w:rsidRPr="00DD00DF" w:rsidRDefault="00C12863" w:rsidP="00FC671D">
      <w:pPr>
        <w:spacing w:line="360" w:lineRule="auto"/>
        <w:ind w:firstLine="720"/>
        <w:jc w:val="center"/>
        <w:rPr>
          <w:rFonts w:asciiTheme="minorHAnsi" w:hAnsiTheme="minorHAnsi" w:cstheme="minorHAnsi"/>
          <w:b/>
          <w:bCs/>
          <w:color w:val="003400"/>
          <w:sz w:val="22"/>
          <w:szCs w:val="22"/>
          <w:lang w:val="en-US"/>
        </w:rPr>
      </w:pPr>
      <w:r w:rsidRPr="00DD00DF">
        <w:rPr>
          <w:rFonts w:asciiTheme="minorHAnsi" w:hAnsiTheme="minorHAnsi" w:cstheme="minorHAnsi"/>
          <w:b/>
          <w:bCs/>
          <w:color w:val="590000"/>
          <w:sz w:val="22"/>
          <w:szCs w:val="22"/>
          <w:lang w:val="en-US"/>
        </w:rPr>
        <w:lastRenderedPageBreak/>
        <w:t>REFERENCIAS BIBLIOGRÁFICAS</w:t>
      </w:r>
    </w:p>
    <w:p w14:paraId="7DFA85A6" w14:textId="02C8073A" w:rsidR="00947BD0" w:rsidRPr="00947BD0" w:rsidRDefault="00947BD0" w:rsidP="00FC671D">
      <w:pPr>
        <w:pStyle w:val="Abstract"/>
      </w:pPr>
      <w:r w:rsidRPr="00947BD0">
        <w:t xml:space="preserve">Ainscow, M. (2020). Promoting inclusion and equity in education: Lessons from international experiences. Nordic Journal of Studies in Educational Policy, 6(1), 7–16. </w:t>
      </w:r>
    </w:p>
    <w:p w14:paraId="0EE63901" w14:textId="1DD0E36B" w:rsidR="00947BD0" w:rsidRPr="00947BD0" w:rsidRDefault="00947BD0" w:rsidP="00FC671D">
      <w:pPr>
        <w:pStyle w:val="Abstract"/>
      </w:pPr>
      <w:r w:rsidRPr="00947BD0">
        <w:t xml:space="preserve">American Psychiatric Association. (2022). Diagnostic and statistical manual of mental disorders (5th ed., text rev.; DSM-5-TR). American Psychiatric Association Publishing. </w:t>
      </w:r>
    </w:p>
    <w:p w14:paraId="3125A3F8" w14:textId="6D2F8081" w:rsidR="00947BD0" w:rsidRPr="00947BD0" w:rsidRDefault="00947BD0" w:rsidP="00FC671D">
      <w:pPr>
        <w:pStyle w:val="Abstract"/>
      </w:pPr>
      <w:r w:rsidRPr="00947BD0">
        <w:t xml:space="preserve">Booth, A., Sutton, A., &amp; Papaioannou, D. (2021). Systematic approaches to a successful literature review (3rd ed.). Sage. </w:t>
      </w:r>
    </w:p>
    <w:p w14:paraId="0C103B50" w14:textId="19DDFAEF" w:rsidR="00947BD0" w:rsidRPr="00947BD0" w:rsidRDefault="00947BD0" w:rsidP="00FC671D">
      <w:pPr>
        <w:pStyle w:val="Abstract"/>
      </w:pPr>
      <w:r w:rsidRPr="00947BD0">
        <w:t xml:space="preserve">Bowen, G. A. (2021). Document analysis as a qualitative research method. Qualitative Research Journal, 21(2), 146–159. </w:t>
      </w:r>
    </w:p>
    <w:p w14:paraId="65C013D9" w14:textId="27387EFB" w:rsidR="00947BD0" w:rsidRPr="00947BD0" w:rsidRDefault="00947BD0" w:rsidP="00FC671D">
      <w:pPr>
        <w:pStyle w:val="Abstract"/>
      </w:pPr>
      <w:r w:rsidRPr="00947BD0">
        <w:t xml:space="preserve">Creswell, J. W., &amp; Creswell, J. D. (2023). Research design: Qualitative, quantitative, and mixed methods </w:t>
      </w:r>
      <w:proofErr w:type="gramStart"/>
      <w:r w:rsidRPr="00947BD0">
        <w:t>approaches</w:t>
      </w:r>
      <w:proofErr w:type="gramEnd"/>
      <w:r w:rsidRPr="00947BD0">
        <w:t xml:space="preserve"> (6th ed.). Sage. </w:t>
      </w:r>
    </w:p>
    <w:p w14:paraId="14C656FC" w14:textId="67787766" w:rsidR="00947BD0" w:rsidRPr="00DD00DF" w:rsidRDefault="00947BD0" w:rsidP="00FC671D">
      <w:pPr>
        <w:pStyle w:val="Abstract"/>
        <w:rPr>
          <w:lang w:val="es-EC"/>
        </w:rPr>
      </w:pPr>
      <w:r w:rsidRPr="00947BD0">
        <w:t xml:space="preserve">Flick, U. (2022). An introduction to qualitative research (7th ed.). </w:t>
      </w:r>
      <w:r w:rsidRPr="00DD00DF">
        <w:rPr>
          <w:lang w:val="es-EC"/>
        </w:rPr>
        <w:t xml:space="preserve">Sage. </w:t>
      </w:r>
    </w:p>
    <w:p w14:paraId="1803AB49" w14:textId="3E2D5310" w:rsidR="00947BD0" w:rsidRPr="00947BD0" w:rsidRDefault="00947BD0" w:rsidP="00FC671D">
      <w:pPr>
        <w:pStyle w:val="Abstract"/>
      </w:pPr>
      <w:r w:rsidRPr="00DD00DF">
        <w:rPr>
          <w:lang w:val="es-EC"/>
        </w:rPr>
        <w:t xml:space="preserve">Franke-Gricksch, M. (2020). Eres uno de nosotros: Pedagogía sistémica en la escuela. </w:t>
      </w:r>
      <w:r w:rsidRPr="00947BD0">
        <w:t xml:space="preserve">Editorial Alma Lepik. </w:t>
      </w:r>
    </w:p>
    <w:p w14:paraId="5FCEC9AA" w14:textId="0651B60B" w:rsidR="00947BD0" w:rsidRPr="00DD00DF" w:rsidRDefault="00947BD0" w:rsidP="00FC671D">
      <w:pPr>
        <w:pStyle w:val="Abstract"/>
        <w:rPr>
          <w:lang w:val="es-EC"/>
        </w:rPr>
      </w:pPr>
      <w:r w:rsidRPr="00947BD0">
        <w:t xml:space="preserve">Hay, S., &amp; Beamish, W. (2026). Inclusive education for students with special educational needs: A 30-year synthesis of the review-level literature (1994–2023). </w:t>
      </w:r>
      <w:proofErr w:type="spellStart"/>
      <w:r w:rsidRPr="00DD00DF">
        <w:rPr>
          <w:lang w:val="es-EC"/>
        </w:rPr>
        <w:t>Education</w:t>
      </w:r>
      <w:proofErr w:type="spellEnd"/>
      <w:r w:rsidRPr="00DD00DF">
        <w:rPr>
          <w:lang w:val="es-EC"/>
        </w:rPr>
        <w:t xml:space="preserve"> </w:t>
      </w:r>
      <w:proofErr w:type="spellStart"/>
      <w:r w:rsidRPr="00DD00DF">
        <w:rPr>
          <w:lang w:val="es-EC"/>
        </w:rPr>
        <w:t>Sciences</w:t>
      </w:r>
      <w:proofErr w:type="spellEnd"/>
      <w:r w:rsidRPr="00DD00DF">
        <w:rPr>
          <w:lang w:val="es-EC"/>
        </w:rPr>
        <w:t xml:space="preserve">, 16(5), 794. https://doi.org/10.3390/educsci16050794 </w:t>
      </w:r>
    </w:p>
    <w:p w14:paraId="1B1B56CD" w14:textId="3F93E020" w:rsidR="00947BD0" w:rsidRPr="00947BD0" w:rsidRDefault="00947BD0" w:rsidP="00FC671D">
      <w:pPr>
        <w:pStyle w:val="Abstract"/>
      </w:pPr>
      <w:r w:rsidRPr="00DD00DF">
        <w:rPr>
          <w:lang w:val="es-EC"/>
        </w:rPr>
        <w:t xml:space="preserve">Hernández-Sampieri, R., &amp; Mendoza, C. (2023). Metodología de la investigación: Las rutas cuantitativa, cualitativa y mixta (2.ª ed.). </w:t>
      </w:r>
      <w:r w:rsidRPr="00947BD0">
        <w:t xml:space="preserve">McGraw-Hill. </w:t>
      </w:r>
    </w:p>
    <w:p w14:paraId="02DDBA5D" w14:textId="14D9CB8D" w:rsidR="00947BD0" w:rsidRPr="00947BD0" w:rsidRDefault="00947BD0" w:rsidP="00FC671D">
      <w:pPr>
        <w:pStyle w:val="Abstract"/>
      </w:pPr>
      <w:r w:rsidRPr="00DD00DF">
        <w:rPr>
          <w:lang w:val="en-US"/>
        </w:rPr>
        <w:t xml:space="preserve">Kaplan, I., &amp; Bista, M. B. (2022). </w:t>
      </w:r>
      <w:r w:rsidRPr="00947BD0">
        <w:t xml:space="preserve">Welcoming diversity in the learning environment: Teachers' handbook for inclusive education. UNESCO. </w:t>
      </w:r>
    </w:p>
    <w:p w14:paraId="0F4324A1" w14:textId="22384F22" w:rsidR="00947BD0" w:rsidRPr="00947BD0" w:rsidRDefault="00947BD0" w:rsidP="00FC671D">
      <w:pPr>
        <w:pStyle w:val="Abstract"/>
      </w:pPr>
      <w:r w:rsidRPr="00947BD0">
        <w:t xml:space="preserve">Krippendorff, K. (2021). Content analysis: An introduction to its methodology (4th ed.). Sage. </w:t>
      </w:r>
    </w:p>
    <w:p w14:paraId="1DE0F9BA" w14:textId="5CC6F359" w:rsidR="00947BD0" w:rsidRPr="00947BD0" w:rsidRDefault="00947BD0" w:rsidP="00FC671D">
      <w:pPr>
        <w:pStyle w:val="Abstract"/>
      </w:pPr>
      <w:r w:rsidRPr="00947BD0">
        <w:t xml:space="preserve">Mertens, D. M. (2020). Research and evaluation in education and psychology: Integrating diversity with quantitative, qualitative, and mixed methods (5th ed.). Sage. </w:t>
      </w:r>
    </w:p>
    <w:p w14:paraId="5AD918C1" w14:textId="69536727" w:rsidR="00947BD0" w:rsidRPr="00DD00DF" w:rsidRDefault="00947BD0" w:rsidP="00FC671D">
      <w:pPr>
        <w:pStyle w:val="Abstract"/>
        <w:rPr>
          <w:lang w:val="es-EC"/>
        </w:rPr>
      </w:pPr>
      <w:r w:rsidRPr="00947BD0">
        <w:t xml:space="preserve">Odom, S. L., Cox, A. W., &amp; Brock, M. E. (2021). Inclusive early childhood education for children with and without autism: Progress, barriers, and future directions. </w:t>
      </w:r>
      <w:proofErr w:type="spellStart"/>
      <w:r w:rsidRPr="00DD00DF">
        <w:rPr>
          <w:lang w:val="es-EC"/>
        </w:rPr>
        <w:t>Frontiers</w:t>
      </w:r>
      <w:proofErr w:type="spellEnd"/>
      <w:r w:rsidRPr="00DD00DF">
        <w:rPr>
          <w:lang w:val="es-EC"/>
        </w:rPr>
        <w:t xml:space="preserve"> in </w:t>
      </w:r>
      <w:proofErr w:type="spellStart"/>
      <w:r w:rsidRPr="00DD00DF">
        <w:rPr>
          <w:lang w:val="es-EC"/>
        </w:rPr>
        <w:t>Education</w:t>
      </w:r>
      <w:proofErr w:type="spellEnd"/>
      <w:r w:rsidRPr="00DD00DF">
        <w:rPr>
          <w:lang w:val="es-EC"/>
        </w:rPr>
        <w:t xml:space="preserve">, 6, 717156. https://doi.org/10.3389/feduc.2021.717156 </w:t>
      </w:r>
    </w:p>
    <w:p w14:paraId="55978931" w14:textId="6DD2A429" w:rsidR="00947BD0" w:rsidRPr="00DD00DF" w:rsidRDefault="00947BD0" w:rsidP="00FC671D">
      <w:pPr>
        <w:pStyle w:val="Abstract"/>
        <w:rPr>
          <w:lang w:val="es-EC"/>
        </w:rPr>
      </w:pPr>
      <w:r w:rsidRPr="00DD00DF">
        <w:rPr>
          <w:lang w:val="es-EC"/>
        </w:rPr>
        <w:t xml:space="preserve">Organización Mundial de la Salud. (2023). </w:t>
      </w:r>
      <w:proofErr w:type="spellStart"/>
      <w:r w:rsidRPr="00DD00DF">
        <w:rPr>
          <w:lang w:val="es-EC"/>
        </w:rPr>
        <w:t>Autism</w:t>
      </w:r>
      <w:proofErr w:type="spellEnd"/>
      <w:r w:rsidRPr="00DD00DF">
        <w:rPr>
          <w:lang w:val="es-EC"/>
        </w:rPr>
        <w:t xml:space="preserve"> </w:t>
      </w:r>
      <w:proofErr w:type="spellStart"/>
      <w:r w:rsidRPr="00DD00DF">
        <w:rPr>
          <w:lang w:val="es-EC"/>
        </w:rPr>
        <w:t>spectrum</w:t>
      </w:r>
      <w:proofErr w:type="spellEnd"/>
      <w:r w:rsidRPr="00DD00DF">
        <w:rPr>
          <w:lang w:val="es-EC"/>
        </w:rPr>
        <w:t xml:space="preserve"> </w:t>
      </w:r>
      <w:proofErr w:type="spellStart"/>
      <w:r w:rsidRPr="00DD00DF">
        <w:rPr>
          <w:lang w:val="es-EC"/>
        </w:rPr>
        <w:t>disorders</w:t>
      </w:r>
      <w:proofErr w:type="spellEnd"/>
      <w:r w:rsidRPr="00DD00DF">
        <w:rPr>
          <w:lang w:val="es-EC"/>
        </w:rPr>
        <w:t xml:space="preserve">. Organización Mundial de la Salud. </w:t>
      </w:r>
    </w:p>
    <w:p w14:paraId="3176F7EA" w14:textId="0C77E7EC" w:rsidR="00947BD0" w:rsidRPr="00947BD0" w:rsidRDefault="00947BD0" w:rsidP="00FC671D">
      <w:pPr>
        <w:pStyle w:val="Abstract"/>
      </w:pPr>
      <w:r w:rsidRPr="00947BD0">
        <w:t xml:space="preserve">Patton, M. Q. (2021). Qualitative research &amp; evaluation methods (5th ed.). Sage. </w:t>
      </w:r>
    </w:p>
    <w:p w14:paraId="3C11A10D" w14:textId="6870E5DD" w:rsidR="00947BD0" w:rsidRPr="00947BD0" w:rsidRDefault="00947BD0" w:rsidP="00FC671D">
      <w:pPr>
        <w:pStyle w:val="Abstract"/>
      </w:pPr>
      <w:r w:rsidRPr="00947BD0">
        <w:t xml:space="preserve">UNESCO. (2020). Global education monitoring report 2020: Inclusion and education: All means all. UNESCO. https://doi.org/10.54676/JJNK6989 </w:t>
      </w:r>
    </w:p>
    <w:p w14:paraId="0B5C4FC9" w14:textId="3B46872A" w:rsidR="00947BD0" w:rsidRPr="00947BD0" w:rsidRDefault="00947BD0" w:rsidP="00FC671D">
      <w:pPr>
        <w:pStyle w:val="Abstract"/>
      </w:pPr>
      <w:r w:rsidRPr="00947BD0">
        <w:lastRenderedPageBreak/>
        <w:t xml:space="preserve">UNICEF. (2021). Seen, counted, included: Using data to shed light on the well-being of children with disabilities. UNICEF. </w:t>
      </w:r>
    </w:p>
    <w:p w14:paraId="45DB75E3" w14:textId="1D3F556C" w:rsidR="009D730A" w:rsidRPr="00FC671D" w:rsidRDefault="00947BD0" w:rsidP="00FC671D">
      <w:pPr>
        <w:pStyle w:val="Abstract"/>
        <w:rPr>
          <w:lang w:val="es-EC"/>
        </w:rPr>
      </w:pPr>
      <w:r w:rsidRPr="00947BD0">
        <w:t xml:space="preserve">Van der Steen, S., </w:t>
      </w:r>
      <w:proofErr w:type="spellStart"/>
      <w:r w:rsidRPr="00947BD0">
        <w:t>Geveke</w:t>
      </w:r>
      <w:proofErr w:type="spellEnd"/>
      <w:r w:rsidRPr="00947BD0">
        <w:t xml:space="preserve">, C. H., </w:t>
      </w:r>
      <w:proofErr w:type="spellStart"/>
      <w:r w:rsidRPr="00947BD0">
        <w:t>Steenbakkers</w:t>
      </w:r>
      <w:proofErr w:type="spellEnd"/>
      <w:r w:rsidRPr="00947BD0">
        <w:t xml:space="preserve">, A. T., &amp; </w:t>
      </w:r>
      <w:proofErr w:type="spellStart"/>
      <w:r w:rsidRPr="00947BD0">
        <w:t>Steenbeek</w:t>
      </w:r>
      <w:proofErr w:type="spellEnd"/>
      <w:r w:rsidRPr="00947BD0">
        <w:t xml:space="preserve">, H. W. (2020). Teaching students with autism spectrum disorders: What are the needs of educational professionals? </w:t>
      </w:r>
      <w:proofErr w:type="spellStart"/>
      <w:r w:rsidRPr="00947BD0">
        <w:rPr>
          <w:lang w:val="es-EC"/>
        </w:rPr>
        <w:t>Teaching</w:t>
      </w:r>
      <w:proofErr w:type="spellEnd"/>
      <w:r w:rsidRPr="00947BD0">
        <w:rPr>
          <w:lang w:val="es-EC"/>
        </w:rPr>
        <w:t xml:space="preserve"> and Teacher </w:t>
      </w:r>
      <w:proofErr w:type="spellStart"/>
      <w:r w:rsidRPr="00947BD0">
        <w:rPr>
          <w:lang w:val="es-EC"/>
        </w:rPr>
        <w:t>Education</w:t>
      </w:r>
      <w:proofErr w:type="spellEnd"/>
      <w:r w:rsidRPr="00947BD0">
        <w:rPr>
          <w:lang w:val="es-EC"/>
        </w:rPr>
        <w:t xml:space="preserve">, 90, 103036. </w:t>
      </w:r>
      <w:r w:rsidR="007159D7" w:rsidRPr="00947BD0">
        <w:rPr>
          <w:lang w:val="es-EC"/>
        </w:rPr>
        <w:t>natural en niños de 4 a 5 años [Tesis de licenciatura, Universidad Estatal Península de Santa Elena].</w:t>
      </w:r>
    </w:p>
    <w:p w14:paraId="5C8BCA07" w14:textId="28F9F821" w:rsidR="009F3108" w:rsidRPr="00633C12" w:rsidRDefault="009F3108" w:rsidP="00FC671D">
      <w:pPr>
        <w:autoSpaceDE w:val="0"/>
        <w:autoSpaceDN w:val="0"/>
        <w:spacing w:line="360" w:lineRule="auto"/>
        <w:ind w:firstLine="720"/>
        <w:jc w:val="right"/>
        <w:rPr>
          <w:rFonts w:asciiTheme="minorHAnsi" w:hAnsiTheme="minorHAnsi" w:cstheme="minorHAnsi"/>
          <w:bCs/>
          <w:iCs/>
          <w:sz w:val="22"/>
          <w:szCs w:val="22"/>
        </w:rPr>
      </w:pPr>
      <w:r w:rsidRPr="00633C12">
        <w:rPr>
          <w:rFonts w:asciiTheme="minorHAnsi" w:hAnsiTheme="minorHAnsi" w:cstheme="minorHAnsi"/>
          <w:b/>
          <w:bCs/>
          <w:i/>
          <w:iCs/>
          <w:color w:val="590000"/>
          <w:sz w:val="22"/>
          <w:szCs w:val="22"/>
        </w:rPr>
        <w:t>CONFLICTO DE INTERÉS:</w:t>
      </w:r>
    </w:p>
    <w:p w14:paraId="79D24515" w14:textId="77777777" w:rsidR="009F3108" w:rsidRPr="00633C12" w:rsidRDefault="009F3108" w:rsidP="00FC671D">
      <w:pPr>
        <w:tabs>
          <w:tab w:val="left" w:pos="1188"/>
        </w:tabs>
        <w:spacing w:line="360" w:lineRule="auto"/>
        <w:ind w:left="720" w:firstLine="720"/>
        <w:jc w:val="right"/>
        <w:rPr>
          <w:rFonts w:asciiTheme="minorHAnsi" w:hAnsiTheme="minorHAnsi" w:cstheme="minorHAnsi"/>
          <w:i/>
          <w:iCs/>
          <w:sz w:val="20"/>
          <w:szCs w:val="20"/>
        </w:rPr>
      </w:pPr>
      <w:r w:rsidRPr="00633C12">
        <w:rPr>
          <w:rFonts w:asciiTheme="minorHAnsi" w:hAnsiTheme="minorHAnsi" w:cstheme="minorHAnsi"/>
          <w:i/>
          <w:iCs/>
          <w:sz w:val="20"/>
          <w:szCs w:val="20"/>
        </w:rPr>
        <w:t xml:space="preserve">Los autores declaran que no existen conflicto de interés posibles </w:t>
      </w:r>
    </w:p>
    <w:p w14:paraId="12B12EF8" w14:textId="77777777" w:rsidR="009F3108" w:rsidRPr="00633C12" w:rsidRDefault="009F3108" w:rsidP="00FC671D">
      <w:pPr>
        <w:spacing w:line="360" w:lineRule="auto"/>
        <w:ind w:firstLine="720"/>
        <w:jc w:val="right"/>
        <w:rPr>
          <w:rFonts w:asciiTheme="minorHAnsi" w:hAnsiTheme="minorHAnsi" w:cstheme="minorHAnsi"/>
          <w:b/>
          <w:bCs/>
          <w:i/>
          <w:iCs/>
          <w:color w:val="590000"/>
          <w:sz w:val="22"/>
          <w:szCs w:val="22"/>
        </w:rPr>
      </w:pPr>
      <w:r w:rsidRPr="00633C12">
        <w:rPr>
          <w:rFonts w:asciiTheme="minorHAnsi" w:hAnsiTheme="minorHAnsi" w:cstheme="minorHAnsi"/>
          <w:b/>
          <w:bCs/>
          <w:i/>
          <w:iCs/>
          <w:color w:val="590000"/>
          <w:sz w:val="22"/>
          <w:szCs w:val="22"/>
        </w:rPr>
        <w:t xml:space="preserve">FINANCIAMIENTO </w:t>
      </w:r>
    </w:p>
    <w:p w14:paraId="326388C8" w14:textId="77777777" w:rsidR="009F3108" w:rsidRPr="00633C12" w:rsidRDefault="009F3108" w:rsidP="00FC671D">
      <w:pPr>
        <w:tabs>
          <w:tab w:val="left" w:pos="1188"/>
        </w:tabs>
        <w:spacing w:line="360" w:lineRule="auto"/>
        <w:ind w:left="720" w:firstLine="720"/>
        <w:jc w:val="right"/>
        <w:rPr>
          <w:rFonts w:asciiTheme="minorHAnsi" w:hAnsiTheme="minorHAnsi" w:cstheme="minorHAnsi"/>
          <w:i/>
          <w:iCs/>
          <w:sz w:val="20"/>
          <w:szCs w:val="20"/>
        </w:rPr>
      </w:pPr>
      <w:r w:rsidRPr="00633C12">
        <w:rPr>
          <w:rFonts w:asciiTheme="minorHAnsi" w:hAnsiTheme="minorHAnsi" w:cstheme="minorHAnsi"/>
          <w:i/>
          <w:iCs/>
          <w:sz w:val="20"/>
          <w:szCs w:val="20"/>
        </w:rPr>
        <w:t>No existió asistencia de financiamiento de parte de pares externos al presente artículo.</w:t>
      </w:r>
    </w:p>
    <w:p w14:paraId="2F832C56" w14:textId="77777777" w:rsidR="009F3108" w:rsidRPr="00633C12" w:rsidRDefault="009F3108" w:rsidP="00FC671D">
      <w:pPr>
        <w:spacing w:line="360" w:lineRule="auto"/>
        <w:ind w:firstLine="720"/>
        <w:jc w:val="right"/>
        <w:rPr>
          <w:rFonts w:asciiTheme="minorHAnsi" w:hAnsiTheme="minorHAnsi" w:cstheme="minorHAnsi"/>
          <w:b/>
          <w:bCs/>
          <w:i/>
          <w:iCs/>
          <w:color w:val="590000"/>
          <w:sz w:val="22"/>
          <w:szCs w:val="22"/>
        </w:rPr>
      </w:pPr>
      <w:r w:rsidRPr="00633C12">
        <w:rPr>
          <w:rFonts w:asciiTheme="minorHAnsi" w:hAnsiTheme="minorHAnsi" w:cstheme="minorHAnsi"/>
          <w:b/>
          <w:bCs/>
          <w:i/>
          <w:iCs/>
          <w:color w:val="590000"/>
          <w:sz w:val="22"/>
          <w:szCs w:val="22"/>
        </w:rPr>
        <w:t xml:space="preserve">NOTA: </w:t>
      </w:r>
    </w:p>
    <w:p w14:paraId="5BAB7A9D" w14:textId="7A72017D" w:rsidR="009F3108" w:rsidRPr="00D22E4F" w:rsidRDefault="009F3108" w:rsidP="00FC671D">
      <w:pPr>
        <w:tabs>
          <w:tab w:val="left" w:pos="1188"/>
        </w:tabs>
        <w:spacing w:line="360" w:lineRule="auto"/>
        <w:ind w:left="720" w:firstLine="720"/>
        <w:jc w:val="right"/>
        <w:rPr>
          <w:rFonts w:asciiTheme="minorHAnsi" w:hAnsiTheme="minorHAnsi" w:cstheme="minorHAnsi"/>
          <w:i/>
          <w:iCs/>
          <w:sz w:val="20"/>
          <w:szCs w:val="20"/>
        </w:rPr>
      </w:pPr>
      <w:r w:rsidRPr="00633C12">
        <w:rPr>
          <w:rFonts w:asciiTheme="minorHAnsi" w:hAnsiTheme="minorHAnsi" w:cstheme="minorHAnsi"/>
          <w:i/>
          <w:iCs/>
          <w:sz w:val="20"/>
          <w:szCs w:val="20"/>
        </w:rPr>
        <w:t>El articulo no es producto de una publicación anterior.</w:t>
      </w:r>
    </w:p>
    <w:sectPr w:rsidR="009F3108" w:rsidRPr="00D22E4F" w:rsidSect="00201CBD">
      <w:headerReference w:type="even" r:id="rId8"/>
      <w:headerReference w:type="default" r:id="rId9"/>
      <w:footerReference w:type="even" r:id="rId10"/>
      <w:footerReference w:type="default" r:id="rId11"/>
      <w:headerReference w:type="first" r:id="rId12"/>
      <w:footerReference w:type="first" r:id="rId13"/>
      <w:pgSz w:w="11906" w:h="16838" w:code="9"/>
      <w:pgMar w:top="1276" w:right="1418" w:bottom="1418" w:left="1418" w:header="964"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C8853" w14:textId="77777777" w:rsidR="00D53CB3" w:rsidRPr="00633C12" w:rsidRDefault="00D53CB3" w:rsidP="00F16F94">
      <w:r w:rsidRPr="00633C12">
        <w:separator/>
      </w:r>
    </w:p>
  </w:endnote>
  <w:endnote w:type="continuationSeparator" w:id="0">
    <w:p w14:paraId="300F0150" w14:textId="77777777" w:rsidR="00D53CB3" w:rsidRPr="00633C12" w:rsidRDefault="00D53CB3" w:rsidP="00F16F94">
      <w:r w:rsidRPr="00633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w:altName w:val="Segoe UI"/>
    <w:charset w:val="00"/>
    <w:family w:val="auto"/>
    <w:pitch w:val="variable"/>
  </w:font>
  <w:font w:name="NewAsterLTStd">
    <w:altName w:val="Cambria"/>
    <w:panose1 w:val="00000000000000000000"/>
    <w:charset w:val="00"/>
    <w:family w:val="roman"/>
    <w:notTrueType/>
    <w:pitch w:val="default"/>
    <w:sig w:usb0="00000007" w:usb1="08070000" w:usb2="00000010" w:usb3="00000000" w:csb0="0002000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0365377"/>
      <w:docPartObj>
        <w:docPartGallery w:val="Page Numbers (Bottom of Page)"/>
        <w:docPartUnique/>
      </w:docPartObj>
    </w:sdtPr>
    <w:sdtContent>
      <w:p w14:paraId="0A6A3E8B" w14:textId="35922397" w:rsidR="001E1466" w:rsidRPr="00633C12" w:rsidRDefault="001E1466">
        <w:pPr>
          <w:pStyle w:val="Piedepgina"/>
          <w:jc w:val="right"/>
        </w:pPr>
        <w:r w:rsidRPr="00633C12">
          <w:fldChar w:fldCharType="begin"/>
        </w:r>
        <w:r w:rsidRPr="00633C12">
          <w:instrText>PAGE   \* MERGEFORMAT</w:instrText>
        </w:r>
        <w:r w:rsidRPr="00633C12">
          <w:fldChar w:fldCharType="separate"/>
        </w:r>
        <w:r w:rsidRPr="00633C12">
          <w:t>2</w:t>
        </w:r>
        <w:r w:rsidRPr="00633C12">
          <w:fldChar w:fldCharType="end"/>
        </w:r>
      </w:p>
    </w:sdtContent>
  </w:sdt>
  <w:p w14:paraId="514EF02B" w14:textId="77777777" w:rsidR="001E1466" w:rsidRPr="00633C12" w:rsidRDefault="001E1466" w:rsidP="001E1466">
    <w:pPr>
      <w:rPr>
        <w:rFonts w:asciiTheme="minorHAnsi" w:hAnsiTheme="minorHAnsi" w:cstheme="minorHAnsi"/>
        <w:sz w:val="18"/>
        <w:szCs w:val="18"/>
      </w:rPr>
    </w:pPr>
    <w:r w:rsidRPr="00633C12">
      <w:rPr>
        <w:rFonts w:asciiTheme="minorHAnsi" w:hAnsiTheme="minorHAnsi" w:cstheme="minorHAnsi"/>
        <w:sz w:val="18"/>
        <w:szCs w:val="18"/>
      </w:rPr>
      <w:t xml:space="preserve">Las obras que se publican en Revista </w:t>
    </w:r>
    <w:proofErr w:type="gramStart"/>
    <w:r w:rsidRPr="00633C12">
      <w:rPr>
        <w:rFonts w:asciiTheme="minorHAnsi" w:hAnsiTheme="minorHAnsi" w:cstheme="minorHAnsi"/>
        <w:sz w:val="18"/>
        <w:szCs w:val="18"/>
      </w:rPr>
      <w:t>REG  están</w:t>
    </w:r>
    <w:proofErr w:type="gramEnd"/>
    <w:r w:rsidRPr="00633C12">
      <w:rPr>
        <w:rFonts w:asciiTheme="minorHAnsi" w:hAnsiTheme="minorHAnsi" w:cstheme="minorHAnsi"/>
        <w:sz w:val="18"/>
        <w:szCs w:val="18"/>
      </w:rPr>
      <w:t xml:space="preserve"> bajo licencia internacional Creative </w:t>
    </w:r>
  </w:p>
  <w:p w14:paraId="36BA63B4" w14:textId="604103D6" w:rsidR="001E1466" w:rsidRPr="00633C12" w:rsidRDefault="001E1466" w:rsidP="001E1466">
    <w:pPr>
      <w:pStyle w:val="Piedepgina"/>
      <w:tabs>
        <w:tab w:val="clear" w:pos="4252"/>
        <w:tab w:val="clear" w:pos="8504"/>
        <w:tab w:val="left" w:pos="2424"/>
      </w:tabs>
    </w:pPr>
    <w:r w:rsidRPr="00633C12">
      <w:rPr>
        <w:rFonts w:asciiTheme="minorHAnsi" w:hAnsiTheme="minorHAnsi" w:cstheme="minorHAnsi"/>
        <w:sz w:val="18"/>
        <w:szCs w:val="18"/>
      </w:rPr>
      <w:t>Commons Atribución-</w:t>
    </w:r>
    <w:proofErr w:type="spellStart"/>
    <w:r w:rsidRPr="00633C12">
      <w:rPr>
        <w:rFonts w:asciiTheme="minorHAnsi" w:hAnsiTheme="minorHAnsi" w:cstheme="minorHAnsi"/>
        <w:sz w:val="18"/>
        <w:szCs w:val="18"/>
      </w:rPr>
      <w:t>NoComercial</w:t>
    </w:r>
    <w:proofErr w:type="spellEnd"/>
    <w:r w:rsidRPr="00633C12">
      <w:rPr>
        <w:rFonts w:asciiTheme="minorHAnsi" w:hAnsiTheme="minorHAnsi" w:cstheme="minorHAnsi"/>
        <w:sz w:val="18"/>
        <w:szCs w:val="18"/>
      </w:rPr>
      <w:t xml:space="preserve"> </w:t>
    </w:r>
    <w:r w:rsidRPr="00633C12">
      <w:rPr>
        <w:noProof/>
      </w:rPr>
      <w:drawing>
        <wp:anchor distT="0" distB="0" distL="114300" distR="114300" simplePos="0" relativeHeight="251800064" behindDoc="0" locked="0" layoutInCell="1" allowOverlap="1" wp14:anchorId="393D0308" wp14:editId="74AA1F06">
          <wp:simplePos x="0" y="0"/>
          <wp:positionH relativeFrom="margin">
            <wp:posOffset>0</wp:posOffset>
          </wp:positionH>
          <wp:positionV relativeFrom="margin">
            <wp:posOffset>8811895</wp:posOffset>
          </wp:positionV>
          <wp:extent cx="838200" cy="220980"/>
          <wp:effectExtent l="0" t="0" r="0" b="7620"/>
          <wp:wrapSquare wrapText="bothSides"/>
          <wp:docPr id="18064834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20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34A72" w14:textId="77777777" w:rsidR="00035027" w:rsidRPr="00633C12" w:rsidRDefault="00035027"/>
  <w:p w14:paraId="2D473035" w14:textId="77777777" w:rsidR="00035027" w:rsidRPr="00633C12" w:rsidRDefault="000350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12428"/>
      <w:docPartObj>
        <w:docPartGallery w:val="Page Numbers (Bottom of Page)"/>
        <w:docPartUnique/>
      </w:docPartObj>
    </w:sdtPr>
    <w:sdtContent>
      <w:p w14:paraId="5A094FD6" w14:textId="488373CB" w:rsidR="00F46946" w:rsidRPr="00633C12" w:rsidRDefault="00592CDA">
        <w:pPr>
          <w:pStyle w:val="Piedepgina"/>
          <w:jc w:val="right"/>
        </w:pPr>
        <w:r w:rsidRPr="00633C12">
          <w:rPr>
            <w:noProof/>
          </w:rPr>
          <w:drawing>
            <wp:anchor distT="0" distB="0" distL="114300" distR="114300" simplePos="0" relativeHeight="251802112" behindDoc="0" locked="0" layoutInCell="1" allowOverlap="1" wp14:anchorId="3BAC2241" wp14:editId="23D11953">
              <wp:simplePos x="0" y="0"/>
              <wp:positionH relativeFrom="margin">
                <wp:posOffset>-274320</wp:posOffset>
              </wp:positionH>
              <wp:positionV relativeFrom="margin">
                <wp:posOffset>8385175</wp:posOffset>
              </wp:positionV>
              <wp:extent cx="838200" cy="220980"/>
              <wp:effectExtent l="0" t="0" r="0" b="7620"/>
              <wp:wrapSquare wrapText="bothSides"/>
              <wp:docPr id="133278258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20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46946" w:rsidRPr="00633C12">
          <w:fldChar w:fldCharType="begin"/>
        </w:r>
        <w:r w:rsidR="00F46946" w:rsidRPr="00633C12">
          <w:instrText>PAGE   \* MERGEFORMAT</w:instrText>
        </w:r>
        <w:r w:rsidR="00F46946" w:rsidRPr="00633C12">
          <w:fldChar w:fldCharType="separate"/>
        </w:r>
        <w:r w:rsidR="00F46946" w:rsidRPr="00633C12">
          <w:t>2</w:t>
        </w:r>
        <w:r w:rsidR="00F46946" w:rsidRPr="00633C12">
          <w:fldChar w:fldCharType="end"/>
        </w:r>
      </w:p>
    </w:sdtContent>
  </w:sdt>
  <w:p w14:paraId="5B3C1415" w14:textId="1BE2D7F7" w:rsidR="001E1466" w:rsidRPr="00633C12" w:rsidRDefault="001E1466" w:rsidP="001E1466">
    <w:pPr>
      <w:rPr>
        <w:rFonts w:asciiTheme="minorHAnsi" w:hAnsiTheme="minorHAnsi" w:cstheme="minorHAnsi"/>
        <w:sz w:val="18"/>
        <w:szCs w:val="18"/>
      </w:rPr>
    </w:pPr>
    <w:r w:rsidRPr="00633C12">
      <w:rPr>
        <w:rFonts w:asciiTheme="minorHAnsi" w:hAnsiTheme="minorHAnsi" w:cstheme="minorHAnsi"/>
        <w:sz w:val="18"/>
        <w:szCs w:val="18"/>
      </w:rPr>
      <w:t xml:space="preserve">Las obras que se publican en Revista </w:t>
    </w:r>
    <w:proofErr w:type="gramStart"/>
    <w:r w:rsidRPr="00633C12">
      <w:rPr>
        <w:rFonts w:asciiTheme="minorHAnsi" w:hAnsiTheme="minorHAnsi" w:cstheme="minorHAnsi"/>
        <w:sz w:val="18"/>
        <w:szCs w:val="18"/>
      </w:rPr>
      <w:t>REG  están</w:t>
    </w:r>
    <w:proofErr w:type="gramEnd"/>
    <w:r w:rsidRPr="00633C12">
      <w:rPr>
        <w:rFonts w:asciiTheme="minorHAnsi" w:hAnsiTheme="minorHAnsi" w:cstheme="minorHAnsi"/>
        <w:sz w:val="18"/>
        <w:szCs w:val="18"/>
      </w:rPr>
      <w:t xml:space="preserve"> bajo licencia internacional Creative </w:t>
    </w:r>
  </w:p>
  <w:p w14:paraId="2ADB572D" w14:textId="3CE83BB4" w:rsidR="001E1466" w:rsidRPr="00633C12" w:rsidRDefault="001E1466" w:rsidP="001E1466">
    <w:pPr>
      <w:pStyle w:val="Piedepgina"/>
      <w:tabs>
        <w:tab w:val="clear" w:pos="4252"/>
        <w:tab w:val="clear" w:pos="8504"/>
        <w:tab w:val="left" w:pos="2424"/>
      </w:tabs>
    </w:pPr>
    <w:r w:rsidRPr="00633C12">
      <w:rPr>
        <w:rFonts w:asciiTheme="minorHAnsi" w:hAnsiTheme="minorHAnsi" w:cstheme="minorHAnsi"/>
        <w:sz w:val="18"/>
        <w:szCs w:val="18"/>
      </w:rPr>
      <w:t>Commons Atribución-</w:t>
    </w:r>
    <w:proofErr w:type="spellStart"/>
    <w:r w:rsidRPr="00633C12">
      <w:rPr>
        <w:rFonts w:asciiTheme="minorHAnsi" w:hAnsiTheme="minorHAnsi" w:cstheme="minorHAnsi"/>
        <w:sz w:val="18"/>
        <w:szCs w:val="18"/>
      </w:rPr>
      <w:t>NoComercial</w:t>
    </w:r>
    <w:proofErr w:type="spellEnd"/>
    <w:r w:rsidRPr="00633C12">
      <w:rPr>
        <w:rFonts w:asciiTheme="minorHAnsi" w:hAnsiTheme="minorHAnsi" w:cstheme="minorHAnsi"/>
        <w:sz w:val="18"/>
        <w:szCs w:val="18"/>
      </w:rPr>
      <w:t xml:space="preserve"> </w:t>
    </w:r>
  </w:p>
  <w:p w14:paraId="359C2B2B" w14:textId="297354A8" w:rsidR="00035027" w:rsidRPr="00633C12" w:rsidRDefault="0003502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281"/>
      <w:docPartObj>
        <w:docPartGallery w:val="Page Numbers (Bottom of Page)"/>
        <w:docPartUnique/>
      </w:docPartObj>
    </w:sdtPr>
    <w:sdtContent>
      <w:p w14:paraId="6055CC44" w14:textId="66EB4D58" w:rsidR="00DF26B3" w:rsidRPr="00633C12" w:rsidRDefault="00DF26B3" w:rsidP="00DF26B3">
        <w:pPr>
          <w:pStyle w:val="Piedepgina"/>
          <w:jc w:val="right"/>
        </w:pPr>
        <w:r w:rsidRPr="00633C12">
          <w:fldChar w:fldCharType="begin"/>
        </w:r>
        <w:r w:rsidRPr="00633C12">
          <w:instrText>PAGE   \* MERGEFORMAT</w:instrText>
        </w:r>
        <w:r w:rsidRPr="00633C12">
          <w:fldChar w:fldCharType="separate"/>
        </w:r>
        <w:r w:rsidRPr="00633C12">
          <w:t>1</w:t>
        </w:r>
        <w:r w:rsidRPr="00633C12">
          <w:fldChar w:fldCharType="end"/>
        </w:r>
      </w:p>
    </w:sdtContent>
  </w:sdt>
  <w:p w14:paraId="42F08056" w14:textId="77777777" w:rsidR="007A2A21" w:rsidRPr="00633C12" w:rsidRDefault="007A2A21" w:rsidP="007A2A21">
    <w:pPr>
      <w:rPr>
        <w:rFonts w:asciiTheme="minorHAnsi" w:hAnsiTheme="minorHAnsi" w:cstheme="minorHAnsi"/>
        <w:sz w:val="18"/>
        <w:szCs w:val="18"/>
      </w:rPr>
    </w:pPr>
    <w:bookmarkStart w:id="11" w:name="_Hlk196901654"/>
    <w:bookmarkStart w:id="12" w:name="_Hlk196901655"/>
    <w:bookmarkStart w:id="13" w:name="_Hlk196901918"/>
    <w:bookmarkStart w:id="14" w:name="_Hlk196901919"/>
    <w:bookmarkStart w:id="15" w:name="_Hlk196902204"/>
    <w:bookmarkStart w:id="16" w:name="_Hlk196902205"/>
    <w:bookmarkStart w:id="17" w:name="_Hlk196902886"/>
    <w:bookmarkStart w:id="18" w:name="_Hlk196902887"/>
    <w:bookmarkStart w:id="19" w:name="_Hlk196902897"/>
    <w:bookmarkStart w:id="20" w:name="_Hlk196902898"/>
    <w:bookmarkStart w:id="21" w:name="_Hlk196902906"/>
    <w:bookmarkStart w:id="22" w:name="_Hlk196902907"/>
    <w:r w:rsidRPr="00633C12">
      <w:rPr>
        <w:rFonts w:asciiTheme="minorHAnsi" w:hAnsiTheme="minorHAnsi" w:cstheme="minorHAnsi"/>
        <w:sz w:val="18"/>
        <w:szCs w:val="18"/>
      </w:rPr>
      <w:t xml:space="preserve">Las obras que se publican en Revista </w:t>
    </w:r>
    <w:proofErr w:type="gramStart"/>
    <w:r w:rsidRPr="00633C12">
      <w:rPr>
        <w:rFonts w:asciiTheme="minorHAnsi" w:hAnsiTheme="minorHAnsi" w:cstheme="minorHAnsi"/>
        <w:sz w:val="18"/>
        <w:szCs w:val="18"/>
      </w:rPr>
      <w:t>REG  están</w:t>
    </w:r>
    <w:proofErr w:type="gramEnd"/>
    <w:r w:rsidRPr="00633C12">
      <w:rPr>
        <w:rFonts w:asciiTheme="minorHAnsi" w:hAnsiTheme="minorHAnsi" w:cstheme="minorHAnsi"/>
        <w:sz w:val="18"/>
        <w:szCs w:val="18"/>
      </w:rPr>
      <w:t xml:space="preserve"> bajo licencia internacional Creative </w:t>
    </w:r>
  </w:p>
  <w:p w14:paraId="0E31A5F2" w14:textId="1EAFD60A" w:rsidR="00DF26B3" w:rsidRPr="00633C12" w:rsidRDefault="007A2A21" w:rsidP="007A2A21">
    <w:pPr>
      <w:jc w:val="both"/>
      <w:rPr>
        <w:rFonts w:asciiTheme="minorHAnsi" w:hAnsiTheme="minorHAnsi" w:cstheme="minorHAnsi"/>
        <w:sz w:val="18"/>
        <w:szCs w:val="18"/>
      </w:rPr>
    </w:pPr>
    <w:r w:rsidRPr="00633C12">
      <w:rPr>
        <w:rFonts w:asciiTheme="minorHAnsi" w:hAnsiTheme="minorHAnsi" w:cstheme="minorHAnsi"/>
        <w:sz w:val="18"/>
        <w:szCs w:val="18"/>
      </w:rPr>
      <w:t>Commons Atribución-</w:t>
    </w:r>
    <w:proofErr w:type="spellStart"/>
    <w:r w:rsidRPr="00633C12">
      <w:rPr>
        <w:rFonts w:asciiTheme="minorHAnsi" w:hAnsiTheme="minorHAnsi" w:cstheme="minorHAnsi"/>
        <w:sz w:val="18"/>
        <w:szCs w:val="18"/>
      </w:rPr>
      <w:t>NoComercial</w:t>
    </w:r>
    <w:proofErr w:type="spellEnd"/>
    <w:r w:rsidRPr="00633C12">
      <w:rPr>
        <w:rFonts w:asciiTheme="minorHAnsi" w:hAnsiTheme="minorHAnsi" w:cstheme="minorHAnsi"/>
        <w:sz w:val="18"/>
        <w:szCs w:val="18"/>
      </w:rPr>
      <w:t xml:space="preserve"> 4.0.</w:t>
    </w:r>
    <w:r w:rsidRPr="00633C12">
      <w:rPr>
        <w:noProof/>
      </w:rPr>
      <w:drawing>
        <wp:anchor distT="0" distB="0" distL="114300" distR="114300" simplePos="0" relativeHeight="251788800" behindDoc="0" locked="0" layoutInCell="1" allowOverlap="1" wp14:anchorId="24BF0F05" wp14:editId="50AFE6D1">
          <wp:simplePos x="0" y="0"/>
          <wp:positionH relativeFrom="margin">
            <wp:align>left</wp:align>
          </wp:positionH>
          <wp:positionV relativeFrom="margin">
            <wp:posOffset>8840470</wp:posOffset>
          </wp:positionV>
          <wp:extent cx="838200" cy="220980"/>
          <wp:effectExtent l="0" t="0" r="0" b="7620"/>
          <wp:wrapSquare wrapText="bothSides"/>
          <wp:docPr id="30102325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209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1"/>
    <w:bookmarkEnd w:id="12"/>
    <w:bookmarkEnd w:id="13"/>
    <w:bookmarkEnd w:id="14"/>
    <w:bookmarkEnd w:id="15"/>
    <w:bookmarkEnd w:id="16"/>
    <w:bookmarkEnd w:id="17"/>
    <w:bookmarkEnd w:id="18"/>
    <w:bookmarkEnd w:id="19"/>
    <w:bookmarkEnd w:id="20"/>
    <w:bookmarkEnd w:id="21"/>
    <w:bookmarkEnd w:id="22"/>
  </w:p>
  <w:p w14:paraId="576F63D4" w14:textId="77777777" w:rsidR="00035027" w:rsidRPr="00633C12" w:rsidRDefault="00035027"/>
  <w:p w14:paraId="7A3B62CA" w14:textId="77777777" w:rsidR="00035027" w:rsidRPr="00633C12" w:rsidRDefault="000350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ED48" w14:textId="77777777" w:rsidR="00D53CB3" w:rsidRPr="00633C12" w:rsidRDefault="00D53CB3" w:rsidP="00F16F94">
      <w:r w:rsidRPr="00633C12">
        <w:separator/>
      </w:r>
    </w:p>
  </w:footnote>
  <w:footnote w:type="continuationSeparator" w:id="0">
    <w:p w14:paraId="27CC7EE6" w14:textId="77777777" w:rsidR="00D53CB3" w:rsidRPr="00633C12" w:rsidRDefault="00D53CB3" w:rsidP="00F16F94">
      <w:r w:rsidRPr="00633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D40A8" w14:textId="77777777" w:rsidR="001E1466" w:rsidRPr="00633C12" w:rsidRDefault="001E1466" w:rsidP="001E1466">
    <w:pPr>
      <w:pStyle w:val="Piedepgina"/>
    </w:pPr>
    <w:r w:rsidRPr="00633C12">
      <w:rPr>
        <w:rFonts w:ascii="Georgia" w:hAnsi="Georgia" w:cs="Arial"/>
        <w:noProof/>
        <w:color w:val="590000"/>
        <w:szCs w:val="20"/>
      </w:rPr>
      <w:drawing>
        <wp:anchor distT="0" distB="0" distL="114300" distR="114300" simplePos="0" relativeHeight="251791872" behindDoc="0" locked="0" layoutInCell="1" allowOverlap="1" wp14:anchorId="3589BE3B" wp14:editId="0053BBBC">
          <wp:simplePos x="0" y="0"/>
          <wp:positionH relativeFrom="column">
            <wp:posOffset>3747770</wp:posOffset>
          </wp:positionH>
          <wp:positionV relativeFrom="paragraph">
            <wp:posOffset>-433070</wp:posOffset>
          </wp:positionV>
          <wp:extent cx="2194274" cy="835580"/>
          <wp:effectExtent l="0" t="0" r="0" b="3175"/>
          <wp:wrapNone/>
          <wp:docPr id="3905957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
                    <a:extLst>
                      <a:ext uri="{28A0092B-C50C-407E-A947-70E740481C1C}">
                        <a14:useLocalDpi xmlns:a14="http://schemas.microsoft.com/office/drawing/2010/main" val="0"/>
                      </a:ext>
                    </a:extLst>
                  </a:blip>
                  <a:srcRect t="16000" b="45920"/>
                  <a:stretch/>
                </pic:blipFill>
                <pic:spPr bwMode="auto">
                  <a:xfrm>
                    <a:off x="0" y="0"/>
                    <a:ext cx="2194274" cy="835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3C12">
      <w:rPr>
        <w:color w:val="590000"/>
      </w:rPr>
      <w:t>Revista de Estudios Generales (</w:t>
    </w:r>
    <w:r w:rsidRPr="00633C12">
      <w:rPr>
        <w:rFonts w:ascii="Georgia" w:hAnsi="Georgia" w:cs="Arial"/>
        <w:color w:val="590000"/>
        <w:szCs w:val="20"/>
      </w:rPr>
      <w:t>REG).</w:t>
    </w:r>
  </w:p>
  <w:p w14:paraId="00563EB5" w14:textId="77777777" w:rsidR="001E1466" w:rsidRPr="00633C12" w:rsidRDefault="001E1466" w:rsidP="001E1466">
    <w:pPr>
      <w:pStyle w:val="Piedepgina"/>
      <w:tabs>
        <w:tab w:val="clear" w:pos="4252"/>
        <w:tab w:val="clear" w:pos="8504"/>
        <w:tab w:val="left" w:pos="5664"/>
      </w:tabs>
      <w:rPr>
        <w:rFonts w:ascii="Georgia" w:hAnsi="Georgia" w:cs="Arial"/>
        <w:color w:val="590000"/>
        <w:szCs w:val="20"/>
      </w:rPr>
    </w:pPr>
    <w:r w:rsidRPr="00633C12">
      <w:rPr>
        <w:rFonts w:ascii="Georgia" w:hAnsi="Georgia" w:cs="Arial"/>
        <w:color w:val="590000"/>
        <w:szCs w:val="20"/>
      </w:rPr>
      <w:t>ISSN: 3073-1259Vol.4 (N°.2). abril - junio 2025</w:t>
    </w:r>
  </w:p>
  <w:p w14:paraId="07B058C9" w14:textId="609E2714" w:rsidR="001E1466" w:rsidRPr="00633C12" w:rsidRDefault="001E1466" w:rsidP="001E1466">
    <w:pPr>
      <w:pStyle w:val="Piedepgina"/>
      <w:tabs>
        <w:tab w:val="clear" w:pos="4252"/>
        <w:tab w:val="clear" w:pos="8504"/>
        <w:tab w:val="left" w:pos="5664"/>
      </w:tabs>
      <w:rPr>
        <w:rFonts w:ascii="Georgia" w:hAnsi="Georgia" w:cs="Arial"/>
        <w:color w:val="590000"/>
        <w:szCs w:val="20"/>
      </w:rPr>
    </w:pPr>
    <w:r w:rsidRPr="00633C12">
      <w:rPr>
        <w:rFonts w:ascii="Georgia" w:hAnsi="Georgia" w:cs="Arial"/>
        <w:color w:val="590000"/>
        <w:szCs w:val="20"/>
      </w:rPr>
      <w:t>DOI:10.</w:t>
    </w:r>
  </w:p>
  <w:p w14:paraId="34D78F17" w14:textId="6CCBE799" w:rsidR="00F46946" w:rsidRPr="00633C12" w:rsidRDefault="001E1466" w:rsidP="001E1466">
    <w:pPr>
      <w:pStyle w:val="Encabezado"/>
      <w:tabs>
        <w:tab w:val="clear" w:pos="4252"/>
        <w:tab w:val="clear" w:pos="8504"/>
        <w:tab w:val="left" w:pos="2568"/>
      </w:tabs>
      <w:rPr>
        <w:color w:val="C45911" w:themeColor="accent2" w:themeShade="BF"/>
      </w:rPr>
    </w:pPr>
    <w:r w:rsidRPr="00633C12">
      <w:rPr>
        <w:noProof/>
        <w:color w:val="C45911" w:themeColor="accent2" w:themeShade="BF"/>
      </w:rPr>
      <mc:AlternateContent>
        <mc:Choice Requires="wps">
          <w:drawing>
            <wp:anchor distT="4294967295" distB="4294967295" distL="114300" distR="114300" simplePos="0" relativeHeight="251790848" behindDoc="0" locked="0" layoutInCell="1" allowOverlap="1" wp14:anchorId="2755D272" wp14:editId="22772D45">
              <wp:simplePos x="0" y="0"/>
              <wp:positionH relativeFrom="column">
                <wp:posOffset>-16510</wp:posOffset>
              </wp:positionH>
              <wp:positionV relativeFrom="paragraph">
                <wp:posOffset>106680</wp:posOffset>
              </wp:positionV>
              <wp:extent cx="5806440" cy="0"/>
              <wp:effectExtent l="0" t="0" r="0" b="0"/>
              <wp:wrapNone/>
              <wp:docPr id="149477910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6440" cy="0"/>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78D4246" id="Conector recto 4" o:spid="_x0000_s1026" style="position:absolute;z-index:251790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8.4pt" to="455.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" strokecolor="#ed7d31 [3205]" strokeweight="1.5pt">
              <v:stroke joinstyle="miter"/>
              <o:lock v:ext="edit" shapetype="f"/>
            </v:line>
          </w:pict>
        </mc:Fallback>
      </mc:AlternateContent>
    </w:r>
  </w:p>
  <w:p w14:paraId="5B9DB68C" w14:textId="77777777" w:rsidR="00035027" w:rsidRPr="00633C12" w:rsidRDefault="00035027"/>
  <w:p w14:paraId="07EF7E3D" w14:textId="77777777" w:rsidR="00035027" w:rsidRPr="00633C12" w:rsidRDefault="000350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6454" w14:textId="77777777" w:rsidR="00411EDF" w:rsidRPr="00633C12" w:rsidRDefault="00411EDF" w:rsidP="00411EDF">
    <w:pPr>
      <w:pStyle w:val="Piedepgina"/>
    </w:pPr>
    <w:r w:rsidRPr="00633C12">
      <w:rPr>
        <w:rFonts w:ascii="Georgia" w:hAnsi="Georgia" w:cs="Arial"/>
        <w:noProof/>
        <w:color w:val="590000"/>
        <w:szCs w:val="20"/>
      </w:rPr>
      <w:drawing>
        <wp:anchor distT="0" distB="0" distL="114300" distR="114300" simplePos="0" relativeHeight="251804160" behindDoc="0" locked="0" layoutInCell="1" allowOverlap="1" wp14:anchorId="71C02BF6" wp14:editId="7463834F">
          <wp:simplePos x="0" y="0"/>
          <wp:positionH relativeFrom="column">
            <wp:posOffset>3747770</wp:posOffset>
          </wp:positionH>
          <wp:positionV relativeFrom="paragraph">
            <wp:posOffset>-433070</wp:posOffset>
          </wp:positionV>
          <wp:extent cx="2194274" cy="835580"/>
          <wp:effectExtent l="0" t="0" r="0" b="3175"/>
          <wp:wrapNone/>
          <wp:docPr id="6323424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
                    <a:extLst>
                      <a:ext uri="{28A0092B-C50C-407E-A947-70E740481C1C}">
                        <a14:useLocalDpi xmlns:a14="http://schemas.microsoft.com/office/drawing/2010/main" val="0"/>
                      </a:ext>
                    </a:extLst>
                  </a:blip>
                  <a:srcRect t="16000" b="45920"/>
                  <a:stretch/>
                </pic:blipFill>
                <pic:spPr bwMode="auto">
                  <a:xfrm>
                    <a:off x="0" y="0"/>
                    <a:ext cx="2194274" cy="835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33C12">
      <w:rPr>
        <w:color w:val="590000"/>
      </w:rPr>
      <w:t>Revista de Estudios Generales (</w:t>
    </w:r>
    <w:r w:rsidRPr="00633C12">
      <w:rPr>
        <w:rFonts w:ascii="Georgia" w:hAnsi="Georgia" w:cs="Arial"/>
        <w:color w:val="590000"/>
        <w:szCs w:val="20"/>
      </w:rPr>
      <w:t>REG).</w:t>
    </w:r>
  </w:p>
  <w:p w14:paraId="49A3C807" w14:textId="58FB7897" w:rsidR="00411EDF" w:rsidRPr="00633C12" w:rsidRDefault="00411EDF" w:rsidP="00411EDF">
    <w:pPr>
      <w:pStyle w:val="Piedepgina"/>
      <w:tabs>
        <w:tab w:val="clear" w:pos="4252"/>
        <w:tab w:val="clear" w:pos="8504"/>
        <w:tab w:val="left" w:pos="5664"/>
      </w:tabs>
      <w:rPr>
        <w:rFonts w:ascii="Georgia" w:hAnsi="Georgia" w:cs="Arial"/>
        <w:color w:val="590000"/>
        <w:szCs w:val="20"/>
      </w:rPr>
    </w:pPr>
    <w:r w:rsidRPr="00633C12">
      <w:rPr>
        <w:rFonts w:ascii="Georgia" w:hAnsi="Georgia" w:cs="Arial"/>
        <w:color w:val="590000"/>
        <w:szCs w:val="20"/>
      </w:rPr>
      <w:t>ISSN: 3073-1259Vol.</w:t>
    </w:r>
    <w:r w:rsidR="00EA4C81" w:rsidRPr="00633C12">
      <w:rPr>
        <w:rFonts w:ascii="Georgia" w:hAnsi="Georgia" w:cs="Arial"/>
        <w:color w:val="590000"/>
        <w:szCs w:val="20"/>
      </w:rPr>
      <w:t>5</w:t>
    </w:r>
    <w:r w:rsidRPr="00633C12">
      <w:rPr>
        <w:rFonts w:ascii="Georgia" w:hAnsi="Georgia" w:cs="Arial"/>
        <w:color w:val="590000"/>
        <w:szCs w:val="20"/>
      </w:rPr>
      <w:t xml:space="preserve"> (N°.</w:t>
    </w:r>
    <w:r w:rsidR="00DD00DF">
      <w:rPr>
        <w:rFonts w:ascii="Georgia" w:hAnsi="Georgia" w:cs="Arial"/>
        <w:color w:val="590000"/>
        <w:szCs w:val="20"/>
      </w:rPr>
      <w:t>3</w:t>
    </w:r>
    <w:r w:rsidRPr="00633C12">
      <w:rPr>
        <w:rFonts w:ascii="Georgia" w:hAnsi="Georgia" w:cs="Arial"/>
        <w:color w:val="590000"/>
        <w:szCs w:val="20"/>
      </w:rPr>
      <w:t xml:space="preserve">). </w:t>
    </w:r>
    <w:r w:rsidR="00DD00DF">
      <w:rPr>
        <w:rFonts w:ascii="Georgia" w:hAnsi="Georgia" w:cs="Arial"/>
        <w:color w:val="590000"/>
        <w:szCs w:val="20"/>
      </w:rPr>
      <w:t>julio</w:t>
    </w:r>
    <w:r w:rsidR="00F547B8" w:rsidRPr="00633C12">
      <w:rPr>
        <w:rFonts w:ascii="Georgia" w:hAnsi="Georgia" w:cs="Arial"/>
        <w:color w:val="590000"/>
        <w:szCs w:val="20"/>
      </w:rPr>
      <w:t xml:space="preserve"> - </w:t>
    </w:r>
    <w:r w:rsidR="00DD00DF">
      <w:rPr>
        <w:rFonts w:ascii="Georgia" w:hAnsi="Georgia" w:cs="Arial"/>
        <w:color w:val="590000"/>
        <w:szCs w:val="20"/>
      </w:rPr>
      <w:t>septiembre</w:t>
    </w:r>
    <w:r w:rsidRPr="00633C12">
      <w:rPr>
        <w:rFonts w:ascii="Georgia" w:hAnsi="Georgia" w:cs="Arial"/>
        <w:color w:val="590000"/>
        <w:szCs w:val="20"/>
      </w:rPr>
      <w:t xml:space="preserve"> 202</w:t>
    </w:r>
    <w:r w:rsidR="00F547B8" w:rsidRPr="00633C12">
      <w:rPr>
        <w:rFonts w:ascii="Georgia" w:hAnsi="Georgia" w:cs="Arial"/>
        <w:color w:val="590000"/>
        <w:szCs w:val="20"/>
      </w:rPr>
      <w:t>6</w:t>
    </w:r>
  </w:p>
  <w:p w14:paraId="2B3D8265" w14:textId="2883C0ED" w:rsidR="00411EDF" w:rsidRPr="00633C12" w:rsidRDefault="00411EDF" w:rsidP="00411EDF">
    <w:pPr>
      <w:pStyle w:val="Piedepgina"/>
      <w:tabs>
        <w:tab w:val="clear" w:pos="4252"/>
        <w:tab w:val="clear" w:pos="8504"/>
        <w:tab w:val="left" w:pos="5664"/>
      </w:tabs>
      <w:rPr>
        <w:rFonts w:ascii="Georgia" w:hAnsi="Georgia" w:cs="Arial"/>
        <w:color w:val="590000"/>
        <w:szCs w:val="20"/>
      </w:rPr>
    </w:pPr>
    <w:r w:rsidRPr="00633C12">
      <w:rPr>
        <w:rFonts w:ascii="Georgia" w:hAnsi="Georgia" w:cs="Arial"/>
        <w:color w:val="590000"/>
        <w:szCs w:val="20"/>
      </w:rPr>
      <w:t>DOI:</w:t>
    </w:r>
  </w:p>
  <w:p w14:paraId="12AA0C3F" w14:textId="51DF5F3A" w:rsidR="00035027" w:rsidRPr="00633C12" w:rsidRDefault="001E1466" w:rsidP="008143BE">
    <w:pPr>
      <w:pStyle w:val="Encabezado"/>
      <w:tabs>
        <w:tab w:val="clear" w:pos="4252"/>
        <w:tab w:val="clear" w:pos="8504"/>
        <w:tab w:val="left" w:pos="2568"/>
      </w:tabs>
      <w:rPr>
        <w:color w:val="C45911" w:themeColor="accent2" w:themeShade="BF"/>
      </w:rPr>
    </w:pPr>
    <w:r w:rsidRPr="00633C12">
      <w:rPr>
        <w:noProof/>
        <w:color w:val="C45911" w:themeColor="accent2" w:themeShade="BF"/>
      </w:rPr>
      <mc:AlternateContent>
        <mc:Choice Requires="wps">
          <w:drawing>
            <wp:anchor distT="4294967295" distB="4294967295" distL="114300" distR="114300" simplePos="0" relativeHeight="251796992" behindDoc="0" locked="0" layoutInCell="1" allowOverlap="1" wp14:anchorId="2BED35E2" wp14:editId="4638F81E">
              <wp:simplePos x="0" y="0"/>
              <wp:positionH relativeFrom="column">
                <wp:posOffset>-16510</wp:posOffset>
              </wp:positionH>
              <wp:positionV relativeFrom="paragraph">
                <wp:posOffset>106680</wp:posOffset>
              </wp:positionV>
              <wp:extent cx="5806440" cy="0"/>
              <wp:effectExtent l="0" t="0" r="0" b="0"/>
              <wp:wrapNone/>
              <wp:docPr id="168699195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6440" cy="0"/>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68A319" id="Conector recto 4" o:spid="_x0000_s1026" style="position:absolute;z-index:251796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8.4pt" to="455.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" strokecolor="#ed7d31 [3205]"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9E0E6" w14:textId="77777777" w:rsidR="001E1466" w:rsidRPr="00633C12" w:rsidRDefault="001E1466" w:rsidP="001E1466">
    <w:pPr>
      <w:pStyle w:val="Piedepgina"/>
    </w:pPr>
    <w:bookmarkStart w:id="2" w:name="_Hlk182716813"/>
    <w:r w:rsidRPr="00633C12">
      <w:rPr>
        <w:rFonts w:ascii="Georgia" w:hAnsi="Georgia" w:cs="Arial"/>
        <w:noProof/>
        <w:color w:val="590000"/>
        <w:szCs w:val="20"/>
      </w:rPr>
      <w:drawing>
        <wp:anchor distT="0" distB="0" distL="114300" distR="114300" simplePos="0" relativeHeight="251794944" behindDoc="0" locked="0" layoutInCell="1" allowOverlap="1" wp14:anchorId="1FB9AD36" wp14:editId="3136C390">
          <wp:simplePos x="0" y="0"/>
          <wp:positionH relativeFrom="column">
            <wp:posOffset>3747770</wp:posOffset>
          </wp:positionH>
          <wp:positionV relativeFrom="paragraph">
            <wp:posOffset>-433070</wp:posOffset>
          </wp:positionV>
          <wp:extent cx="2194274" cy="835580"/>
          <wp:effectExtent l="0" t="0" r="0" b="3175"/>
          <wp:wrapNone/>
          <wp:docPr id="4303526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
                    <a:extLst>
                      <a:ext uri="{28A0092B-C50C-407E-A947-70E740481C1C}">
                        <a14:useLocalDpi xmlns:a14="http://schemas.microsoft.com/office/drawing/2010/main" val="0"/>
                      </a:ext>
                    </a:extLst>
                  </a:blip>
                  <a:srcRect t="16000" b="45920"/>
                  <a:stretch/>
                </pic:blipFill>
                <pic:spPr bwMode="auto">
                  <a:xfrm>
                    <a:off x="0" y="0"/>
                    <a:ext cx="2194274" cy="835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3" w:name="_Hlk181801751"/>
    <w:bookmarkStart w:id="4" w:name="_Hlk181801752"/>
    <w:bookmarkStart w:id="5" w:name="_Hlk181801810"/>
    <w:bookmarkStart w:id="6" w:name="_Hlk181801811"/>
    <w:bookmarkStart w:id="7" w:name="_Hlk181801891"/>
    <w:bookmarkStart w:id="8" w:name="_Hlk181801892"/>
    <w:bookmarkStart w:id="9" w:name="_Hlk181802064"/>
    <w:bookmarkStart w:id="10" w:name="_Hlk181802065"/>
    <w:r w:rsidRPr="00633C12">
      <w:rPr>
        <w:color w:val="590000"/>
      </w:rPr>
      <w:t xml:space="preserve">Revista de Estudios </w:t>
    </w:r>
    <w:bookmarkEnd w:id="3"/>
    <w:bookmarkEnd w:id="4"/>
    <w:bookmarkEnd w:id="5"/>
    <w:bookmarkEnd w:id="6"/>
    <w:bookmarkEnd w:id="7"/>
    <w:bookmarkEnd w:id="8"/>
    <w:bookmarkEnd w:id="9"/>
    <w:bookmarkEnd w:id="10"/>
    <w:r w:rsidRPr="00633C12">
      <w:rPr>
        <w:color w:val="590000"/>
      </w:rPr>
      <w:t>Generales (</w:t>
    </w:r>
    <w:r w:rsidRPr="00633C12">
      <w:rPr>
        <w:rFonts w:ascii="Georgia" w:hAnsi="Georgia" w:cs="Arial"/>
        <w:color w:val="590000"/>
        <w:szCs w:val="20"/>
      </w:rPr>
      <w:t>REG).</w:t>
    </w:r>
  </w:p>
  <w:p w14:paraId="5FA58303" w14:textId="39564674" w:rsidR="001E1466" w:rsidRPr="00633C12" w:rsidRDefault="001E1466" w:rsidP="001E1466">
    <w:pPr>
      <w:pStyle w:val="Piedepgina"/>
      <w:tabs>
        <w:tab w:val="clear" w:pos="4252"/>
        <w:tab w:val="clear" w:pos="8504"/>
        <w:tab w:val="left" w:pos="5664"/>
      </w:tabs>
      <w:rPr>
        <w:rFonts w:ascii="Georgia" w:hAnsi="Georgia" w:cs="Arial"/>
        <w:color w:val="590000"/>
        <w:szCs w:val="20"/>
      </w:rPr>
    </w:pPr>
    <w:r w:rsidRPr="00633C12">
      <w:rPr>
        <w:rFonts w:ascii="Georgia" w:hAnsi="Georgia" w:cs="Arial"/>
        <w:color w:val="590000"/>
        <w:szCs w:val="20"/>
      </w:rPr>
      <w:t>ISSN: 3073-1259Vol.4 (N°.</w:t>
    </w:r>
    <w:r w:rsidR="00BC26FD" w:rsidRPr="00633C12">
      <w:rPr>
        <w:rFonts w:ascii="Georgia" w:hAnsi="Georgia" w:cs="Arial"/>
        <w:color w:val="590000"/>
        <w:szCs w:val="20"/>
      </w:rPr>
      <w:t>3</w:t>
    </w:r>
    <w:r w:rsidRPr="00633C12">
      <w:rPr>
        <w:rFonts w:ascii="Georgia" w:hAnsi="Georgia" w:cs="Arial"/>
        <w:color w:val="590000"/>
        <w:szCs w:val="20"/>
      </w:rPr>
      <w:t xml:space="preserve">). </w:t>
    </w:r>
    <w:r w:rsidR="00BC26FD" w:rsidRPr="00633C12">
      <w:rPr>
        <w:rFonts w:ascii="Georgia" w:hAnsi="Georgia" w:cs="Arial"/>
        <w:color w:val="590000"/>
        <w:szCs w:val="20"/>
      </w:rPr>
      <w:t>julio</w:t>
    </w:r>
    <w:r w:rsidRPr="00633C12">
      <w:rPr>
        <w:rFonts w:ascii="Georgia" w:hAnsi="Georgia" w:cs="Arial"/>
        <w:color w:val="590000"/>
        <w:szCs w:val="20"/>
      </w:rPr>
      <w:t xml:space="preserve"> - </w:t>
    </w:r>
    <w:r w:rsidR="00BC26FD" w:rsidRPr="00633C12">
      <w:rPr>
        <w:rFonts w:ascii="Georgia" w:hAnsi="Georgia" w:cs="Arial"/>
        <w:color w:val="590000"/>
        <w:szCs w:val="20"/>
      </w:rPr>
      <w:t>septiembre</w:t>
    </w:r>
    <w:r w:rsidRPr="00633C12">
      <w:rPr>
        <w:rFonts w:ascii="Georgia" w:hAnsi="Georgia" w:cs="Arial"/>
        <w:color w:val="590000"/>
        <w:szCs w:val="20"/>
      </w:rPr>
      <w:t xml:space="preserve"> 2025</w:t>
    </w:r>
  </w:p>
  <w:p w14:paraId="6B9FF16A" w14:textId="13DF7315" w:rsidR="001E1466" w:rsidRPr="00633C12" w:rsidRDefault="001E1466" w:rsidP="001E1466">
    <w:pPr>
      <w:pStyle w:val="Piedepgina"/>
      <w:tabs>
        <w:tab w:val="clear" w:pos="4252"/>
        <w:tab w:val="clear" w:pos="8504"/>
        <w:tab w:val="left" w:pos="5664"/>
      </w:tabs>
      <w:rPr>
        <w:rFonts w:ascii="Georgia" w:hAnsi="Georgia" w:cs="Arial"/>
        <w:color w:val="590000"/>
        <w:szCs w:val="20"/>
      </w:rPr>
    </w:pPr>
    <w:r w:rsidRPr="00633C12">
      <w:rPr>
        <w:rFonts w:ascii="Georgia" w:hAnsi="Georgia" w:cs="Arial"/>
        <w:color w:val="590000"/>
        <w:szCs w:val="20"/>
      </w:rPr>
      <w:t>DOI:</w:t>
    </w:r>
    <w:r w:rsidR="0023015F" w:rsidRPr="00633C12">
      <w:rPr>
        <w:rFonts w:ascii="Georgia" w:hAnsi="Georgia" w:cs="Arial"/>
        <w:color w:val="590000"/>
        <w:szCs w:val="20"/>
      </w:rPr>
      <w:t xml:space="preserve"> </w:t>
    </w:r>
  </w:p>
  <w:bookmarkEnd w:id="2"/>
  <w:p w14:paraId="1ECFC6E4" w14:textId="5D712E0B" w:rsidR="00E24CDC" w:rsidRPr="00633C12" w:rsidRDefault="001E1466" w:rsidP="001E1466">
    <w:pPr>
      <w:pStyle w:val="Encabezado"/>
      <w:tabs>
        <w:tab w:val="clear" w:pos="4252"/>
        <w:tab w:val="clear" w:pos="8504"/>
        <w:tab w:val="left" w:pos="2568"/>
      </w:tabs>
      <w:rPr>
        <w:color w:val="C45911" w:themeColor="accent2" w:themeShade="BF"/>
      </w:rPr>
    </w:pPr>
    <w:r w:rsidRPr="00633C12">
      <w:rPr>
        <w:noProof/>
        <w:color w:val="C45911" w:themeColor="accent2" w:themeShade="BF"/>
      </w:rPr>
      <mc:AlternateContent>
        <mc:Choice Requires="wps">
          <w:drawing>
            <wp:anchor distT="4294967295" distB="4294967295" distL="114300" distR="114300" simplePos="0" relativeHeight="251793920" behindDoc="0" locked="0" layoutInCell="1" allowOverlap="1" wp14:anchorId="1CF94814" wp14:editId="224ED5CC">
              <wp:simplePos x="0" y="0"/>
              <wp:positionH relativeFrom="column">
                <wp:posOffset>-16510</wp:posOffset>
              </wp:positionH>
              <wp:positionV relativeFrom="paragraph">
                <wp:posOffset>106680</wp:posOffset>
              </wp:positionV>
              <wp:extent cx="5806440" cy="0"/>
              <wp:effectExtent l="0" t="0" r="0" b="0"/>
              <wp:wrapNone/>
              <wp:docPr id="24786257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6440" cy="0"/>
                      </a:xfrm>
                      <a:prstGeom prst="line">
                        <a:avLst/>
                      </a:prstGeom>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6B0F0A8" id="Conector recto 4" o:spid="_x0000_s1026" style="position:absolute;z-index:251793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8.4pt" to="455.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" strokecolor="#ed7d31 [3205]" strokeweight="1.5pt">
              <v:stroke joinstyle="miter"/>
              <o:lock v:ext="edit" shapetype="f"/>
            </v:line>
          </w:pict>
        </mc:Fallback>
      </mc:AlternateContent>
    </w:r>
  </w:p>
  <w:p w14:paraId="450DDBE7" w14:textId="77777777" w:rsidR="00035027" w:rsidRPr="00633C12" w:rsidRDefault="00035027"/>
  <w:p w14:paraId="0A54DAFE" w14:textId="77777777" w:rsidR="00035027" w:rsidRPr="00633C12" w:rsidRDefault="000350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72E9D"/>
    <w:multiLevelType w:val="hybridMultilevel"/>
    <w:tmpl w:val="DC60FA08"/>
    <w:lvl w:ilvl="0" w:tplc="300A0001">
      <w:start w:val="1"/>
      <w:numFmt w:val="bullet"/>
      <w:lvlText w:val=""/>
      <w:lvlJc w:val="left"/>
      <w:pPr>
        <w:ind w:left="709" w:hanging="360"/>
      </w:pPr>
      <w:rPr>
        <w:rFonts w:ascii="Symbol" w:hAnsi="Symbol" w:hint="default"/>
      </w:rPr>
    </w:lvl>
    <w:lvl w:ilvl="1" w:tplc="300A0003" w:tentative="1">
      <w:start w:val="1"/>
      <w:numFmt w:val="bullet"/>
      <w:lvlText w:val="o"/>
      <w:lvlJc w:val="left"/>
      <w:pPr>
        <w:ind w:left="1429" w:hanging="360"/>
      </w:pPr>
      <w:rPr>
        <w:rFonts w:ascii="Courier New" w:hAnsi="Courier New" w:cs="Courier New" w:hint="default"/>
      </w:rPr>
    </w:lvl>
    <w:lvl w:ilvl="2" w:tplc="300A0005" w:tentative="1">
      <w:start w:val="1"/>
      <w:numFmt w:val="bullet"/>
      <w:lvlText w:val=""/>
      <w:lvlJc w:val="left"/>
      <w:pPr>
        <w:ind w:left="2149" w:hanging="360"/>
      </w:pPr>
      <w:rPr>
        <w:rFonts w:ascii="Wingdings" w:hAnsi="Wingdings" w:hint="default"/>
      </w:rPr>
    </w:lvl>
    <w:lvl w:ilvl="3" w:tplc="300A0001" w:tentative="1">
      <w:start w:val="1"/>
      <w:numFmt w:val="bullet"/>
      <w:lvlText w:val=""/>
      <w:lvlJc w:val="left"/>
      <w:pPr>
        <w:ind w:left="2869" w:hanging="360"/>
      </w:pPr>
      <w:rPr>
        <w:rFonts w:ascii="Symbol" w:hAnsi="Symbol" w:hint="default"/>
      </w:rPr>
    </w:lvl>
    <w:lvl w:ilvl="4" w:tplc="300A0003" w:tentative="1">
      <w:start w:val="1"/>
      <w:numFmt w:val="bullet"/>
      <w:lvlText w:val="o"/>
      <w:lvlJc w:val="left"/>
      <w:pPr>
        <w:ind w:left="3589" w:hanging="360"/>
      </w:pPr>
      <w:rPr>
        <w:rFonts w:ascii="Courier New" w:hAnsi="Courier New" w:cs="Courier New" w:hint="default"/>
      </w:rPr>
    </w:lvl>
    <w:lvl w:ilvl="5" w:tplc="300A0005" w:tentative="1">
      <w:start w:val="1"/>
      <w:numFmt w:val="bullet"/>
      <w:lvlText w:val=""/>
      <w:lvlJc w:val="left"/>
      <w:pPr>
        <w:ind w:left="4309" w:hanging="360"/>
      </w:pPr>
      <w:rPr>
        <w:rFonts w:ascii="Wingdings" w:hAnsi="Wingdings" w:hint="default"/>
      </w:rPr>
    </w:lvl>
    <w:lvl w:ilvl="6" w:tplc="300A0001" w:tentative="1">
      <w:start w:val="1"/>
      <w:numFmt w:val="bullet"/>
      <w:lvlText w:val=""/>
      <w:lvlJc w:val="left"/>
      <w:pPr>
        <w:ind w:left="5029" w:hanging="360"/>
      </w:pPr>
      <w:rPr>
        <w:rFonts w:ascii="Symbol" w:hAnsi="Symbol" w:hint="default"/>
      </w:rPr>
    </w:lvl>
    <w:lvl w:ilvl="7" w:tplc="300A0003" w:tentative="1">
      <w:start w:val="1"/>
      <w:numFmt w:val="bullet"/>
      <w:lvlText w:val="o"/>
      <w:lvlJc w:val="left"/>
      <w:pPr>
        <w:ind w:left="5749" w:hanging="360"/>
      </w:pPr>
      <w:rPr>
        <w:rFonts w:ascii="Courier New" w:hAnsi="Courier New" w:cs="Courier New" w:hint="default"/>
      </w:rPr>
    </w:lvl>
    <w:lvl w:ilvl="8" w:tplc="300A0005" w:tentative="1">
      <w:start w:val="1"/>
      <w:numFmt w:val="bullet"/>
      <w:lvlText w:val=""/>
      <w:lvlJc w:val="left"/>
      <w:pPr>
        <w:ind w:left="6469" w:hanging="360"/>
      </w:pPr>
      <w:rPr>
        <w:rFonts w:ascii="Wingdings" w:hAnsi="Wingdings" w:hint="default"/>
      </w:rPr>
    </w:lvl>
  </w:abstractNum>
  <w:abstractNum w:abstractNumId="1" w15:restartNumberingAfterBreak="0">
    <w:nsid w:val="0D360E19"/>
    <w:multiLevelType w:val="hybridMultilevel"/>
    <w:tmpl w:val="51B039C6"/>
    <w:lvl w:ilvl="0" w:tplc="4DF8A494">
      <w:numFmt w:val="bullet"/>
      <w:lvlText w:val="•"/>
      <w:lvlJc w:val="left"/>
      <w:pPr>
        <w:ind w:left="1080" w:hanging="72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1133FFC"/>
    <w:multiLevelType w:val="multilevel"/>
    <w:tmpl w:val="B136F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591DE7"/>
    <w:multiLevelType w:val="hybridMultilevel"/>
    <w:tmpl w:val="50B21C16"/>
    <w:lvl w:ilvl="0" w:tplc="D8946192">
      <w:start w:val="1"/>
      <w:numFmt w:val="decimal"/>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F0B14"/>
    <w:multiLevelType w:val="multilevel"/>
    <w:tmpl w:val="45BE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8D2002"/>
    <w:multiLevelType w:val="multilevel"/>
    <w:tmpl w:val="560469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2501573A"/>
    <w:multiLevelType w:val="multilevel"/>
    <w:tmpl w:val="332EE0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67D3D92"/>
    <w:multiLevelType w:val="hybridMultilevel"/>
    <w:tmpl w:val="DFC07E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277C6A46"/>
    <w:multiLevelType w:val="hybridMultilevel"/>
    <w:tmpl w:val="0C1E202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9CC201D"/>
    <w:multiLevelType w:val="multilevel"/>
    <w:tmpl w:val="7C14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4280D"/>
    <w:multiLevelType w:val="hybridMultilevel"/>
    <w:tmpl w:val="C7C69E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C574842"/>
    <w:multiLevelType w:val="multilevel"/>
    <w:tmpl w:val="8D50D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6D47DA"/>
    <w:multiLevelType w:val="hybridMultilevel"/>
    <w:tmpl w:val="7ECCEA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EA94A4E"/>
    <w:multiLevelType w:val="multilevel"/>
    <w:tmpl w:val="CACEC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577B2"/>
    <w:multiLevelType w:val="multilevel"/>
    <w:tmpl w:val="6934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D63EF3"/>
    <w:multiLevelType w:val="hybridMultilevel"/>
    <w:tmpl w:val="73EED9A2"/>
    <w:lvl w:ilvl="0" w:tplc="12049542">
      <w:numFmt w:val="bullet"/>
      <w:lvlText w:val=""/>
      <w:lvlJc w:val="left"/>
      <w:pPr>
        <w:ind w:left="361" w:hanging="372"/>
      </w:pPr>
      <w:rPr>
        <w:rFonts w:ascii="Calibri" w:eastAsia="Times New Roman" w:hAnsi="Calibri" w:cstheme="minorHAnsi" w:hint="default"/>
      </w:rPr>
    </w:lvl>
    <w:lvl w:ilvl="1" w:tplc="300A0003" w:tentative="1">
      <w:start w:val="1"/>
      <w:numFmt w:val="bullet"/>
      <w:lvlText w:val="o"/>
      <w:lvlJc w:val="left"/>
      <w:pPr>
        <w:ind w:left="1069" w:hanging="360"/>
      </w:pPr>
      <w:rPr>
        <w:rFonts w:ascii="Courier New" w:hAnsi="Courier New" w:cs="Courier New" w:hint="default"/>
      </w:rPr>
    </w:lvl>
    <w:lvl w:ilvl="2" w:tplc="300A0005" w:tentative="1">
      <w:start w:val="1"/>
      <w:numFmt w:val="bullet"/>
      <w:lvlText w:val=""/>
      <w:lvlJc w:val="left"/>
      <w:pPr>
        <w:ind w:left="1789" w:hanging="360"/>
      </w:pPr>
      <w:rPr>
        <w:rFonts w:ascii="Wingdings" w:hAnsi="Wingdings" w:hint="default"/>
      </w:rPr>
    </w:lvl>
    <w:lvl w:ilvl="3" w:tplc="300A0001" w:tentative="1">
      <w:start w:val="1"/>
      <w:numFmt w:val="bullet"/>
      <w:lvlText w:val=""/>
      <w:lvlJc w:val="left"/>
      <w:pPr>
        <w:ind w:left="2509" w:hanging="360"/>
      </w:pPr>
      <w:rPr>
        <w:rFonts w:ascii="Symbol" w:hAnsi="Symbol" w:hint="default"/>
      </w:rPr>
    </w:lvl>
    <w:lvl w:ilvl="4" w:tplc="300A0003" w:tentative="1">
      <w:start w:val="1"/>
      <w:numFmt w:val="bullet"/>
      <w:lvlText w:val="o"/>
      <w:lvlJc w:val="left"/>
      <w:pPr>
        <w:ind w:left="3229" w:hanging="360"/>
      </w:pPr>
      <w:rPr>
        <w:rFonts w:ascii="Courier New" w:hAnsi="Courier New" w:cs="Courier New" w:hint="default"/>
      </w:rPr>
    </w:lvl>
    <w:lvl w:ilvl="5" w:tplc="300A0005" w:tentative="1">
      <w:start w:val="1"/>
      <w:numFmt w:val="bullet"/>
      <w:lvlText w:val=""/>
      <w:lvlJc w:val="left"/>
      <w:pPr>
        <w:ind w:left="3949" w:hanging="360"/>
      </w:pPr>
      <w:rPr>
        <w:rFonts w:ascii="Wingdings" w:hAnsi="Wingdings" w:hint="default"/>
      </w:rPr>
    </w:lvl>
    <w:lvl w:ilvl="6" w:tplc="300A0001" w:tentative="1">
      <w:start w:val="1"/>
      <w:numFmt w:val="bullet"/>
      <w:lvlText w:val=""/>
      <w:lvlJc w:val="left"/>
      <w:pPr>
        <w:ind w:left="4669" w:hanging="360"/>
      </w:pPr>
      <w:rPr>
        <w:rFonts w:ascii="Symbol" w:hAnsi="Symbol" w:hint="default"/>
      </w:rPr>
    </w:lvl>
    <w:lvl w:ilvl="7" w:tplc="300A0003" w:tentative="1">
      <w:start w:val="1"/>
      <w:numFmt w:val="bullet"/>
      <w:lvlText w:val="o"/>
      <w:lvlJc w:val="left"/>
      <w:pPr>
        <w:ind w:left="5389" w:hanging="360"/>
      </w:pPr>
      <w:rPr>
        <w:rFonts w:ascii="Courier New" w:hAnsi="Courier New" w:cs="Courier New" w:hint="default"/>
      </w:rPr>
    </w:lvl>
    <w:lvl w:ilvl="8" w:tplc="300A0005" w:tentative="1">
      <w:start w:val="1"/>
      <w:numFmt w:val="bullet"/>
      <w:lvlText w:val=""/>
      <w:lvlJc w:val="left"/>
      <w:pPr>
        <w:ind w:left="6109" w:hanging="360"/>
      </w:pPr>
      <w:rPr>
        <w:rFonts w:ascii="Wingdings" w:hAnsi="Wingdings" w:hint="default"/>
      </w:rPr>
    </w:lvl>
  </w:abstractNum>
  <w:abstractNum w:abstractNumId="16" w15:restartNumberingAfterBreak="0">
    <w:nsid w:val="34310806"/>
    <w:multiLevelType w:val="multilevel"/>
    <w:tmpl w:val="E0F8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0D4794"/>
    <w:multiLevelType w:val="multilevel"/>
    <w:tmpl w:val="7EDE8D8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E771C4D"/>
    <w:multiLevelType w:val="multilevel"/>
    <w:tmpl w:val="D63C7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740C42"/>
    <w:multiLevelType w:val="hybridMultilevel"/>
    <w:tmpl w:val="5906BC12"/>
    <w:lvl w:ilvl="0" w:tplc="9068880A">
      <w:numFmt w:val="bullet"/>
      <w:lvlText w:val="•"/>
      <w:lvlJc w:val="left"/>
      <w:pPr>
        <w:ind w:left="1080" w:hanging="72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21E43B9"/>
    <w:multiLevelType w:val="hybridMultilevel"/>
    <w:tmpl w:val="07C68FE8"/>
    <w:lvl w:ilvl="0" w:tplc="72547D3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4CB601E"/>
    <w:multiLevelType w:val="hybridMultilevel"/>
    <w:tmpl w:val="68A4F780"/>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2" w15:restartNumberingAfterBreak="0">
    <w:nsid w:val="45FD4E80"/>
    <w:multiLevelType w:val="hybridMultilevel"/>
    <w:tmpl w:val="BBA2D620"/>
    <w:lvl w:ilvl="0" w:tplc="AA90E9D8">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4DA87D08"/>
    <w:multiLevelType w:val="hybridMultilevel"/>
    <w:tmpl w:val="0DBE6D9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4" w15:restartNumberingAfterBreak="0">
    <w:nsid w:val="4DEA5E99"/>
    <w:multiLevelType w:val="multilevel"/>
    <w:tmpl w:val="D660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946588"/>
    <w:multiLevelType w:val="hybridMultilevel"/>
    <w:tmpl w:val="66042F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541A2305"/>
    <w:multiLevelType w:val="multilevel"/>
    <w:tmpl w:val="4D66B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42298A"/>
    <w:multiLevelType w:val="multilevel"/>
    <w:tmpl w:val="9AF881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54981BE0"/>
    <w:multiLevelType w:val="hybridMultilevel"/>
    <w:tmpl w:val="7C9CD40A"/>
    <w:lvl w:ilvl="0" w:tplc="6FCEA348">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5D6B13C9"/>
    <w:multiLevelType w:val="multilevel"/>
    <w:tmpl w:val="4F947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D03721"/>
    <w:multiLevelType w:val="hybridMultilevel"/>
    <w:tmpl w:val="685647AA"/>
    <w:lvl w:ilvl="0" w:tplc="B3C66388">
      <w:start w:val="17"/>
      <w:numFmt w:val="decimal"/>
      <w:lvlText w:val="(%1)"/>
      <w:lvlJc w:val="left"/>
      <w:pPr>
        <w:ind w:left="145" w:hanging="505"/>
      </w:pPr>
      <w:rPr>
        <w:rFonts w:ascii="Times New Roman" w:eastAsia="Times New Roman" w:hAnsi="Times New Roman" w:cs="Times New Roman" w:hint="default"/>
        <w:b w:val="0"/>
        <w:bCs w:val="0"/>
        <w:i w:val="0"/>
        <w:iCs w:val="0"/>
        <w:spacing w:val="0"/>
        <w:w w:val="100"/>
        <w:sz w:val="24"/>
        <w:szCs w:val="24"/>
        <w:lang w:val="es-ES" w:eastAsia="en-US" w:bidi="ar-SA"/>
      </w:rPr>
    </w:lvl>
    <w:lvl w:ilvl="1" w:tplc="C69A8DEA">
      <w:start w:val="1"/>
      <w:numFmt w:val="decimal"/>
      <w:lvlText w:val="%2."/>
      <w:lvlJc w:val="left"/>
      <w:pPr>
        <w:ind w:left="866" w:hanging="360"/>
      </w:pPr>
      <w:rPr>
        <w:rFonts w:hint="default"/>
        <w:spacing w:val="0"/>
        <w:w w:val="100"/>
        <w:lang w:val="es-ES" w:eastAsia="en-US" w:bidi="ar-SA"/>
      </w:rPr>
    </w:lvl>
    <w:lvl w:ilvl="2" w:tplc="F5D8160E">
      <w:numFmt w:val="bullet"/>
      <w:lvlText w:val="•"/>
      <w:lvlJc w:val="left"/>
      <w:pPr>
        <w:ind w:left="1803" w:hanging="360"/>
      </w:pPr>
      <w:rPr>
        <w:rFonts w:hint="default"/>
        <w:lang w:val="es-ES" w:eastAsia="en-US" w:bidi="ar-SA"/>
      </w:rPr>
    </w:lvl>
    <w:lvl w:ilvl="3" w:tplc="5E4E29E2">
      <w:numFmt w:val="bullet"/>
      <w:lvlText w:val="•"/>
      <w:lvlJc w:val="left"/>
      <w:pPr>
        <w:ind w:left="2747" w:hanging="360"/>
      </w:pPr>
      <w:rPr>
        <w:rFonts w:hint="default"/>
        <w:lang w:val="es-ES" w:eastAsia="en-US" w:bidi="ar-SA"/>
      </w:rPr>
    </w:lvl>
    <w:lvl w:ilvl="4" w:tplc="0FD0F766">
      <w:numFmt w:val="bullet"/>
      <w:lvlText w:val="•"/>
      <w:lvlJc w:val="left"/>
      <w:pPr>
        <w:ind w:left="3691" w:hanging="360"/>
      </w:pPr>
      <w:rPr>
        <w:rFonts w:hint="default"/>
        <w:lang w:val="es-ES" w:eastAsia="en-US" w:bidi="ar-SA"/>
      </w:rPr>
    </w:lvl>
    <w:lvl w:ilvl="5" w:tplc="B122114E">
      <w:numFmt w:val="bullet"/>
      <w:lvlText w:val="•"/>
      <w:lvlJc w:val="left"/>
      <w:pPr>
        <w:ind w:left="4635" w:hanging="360"/>
      </w:pPr>
      <w:rPr>
        <w:rFonts w:hint="default"/>
        <w:lang w:val="es-ES" w:eastAsia="en-US" w:bidi="ar-SA"/>
      </w:rPr>
    </w:lvl>
    <w:lvl w:ilvl="6" w:tplc="28DE2872">
      <w:numFmt w:val="bullet"/>
      <w:lvlText w:val="•"/>
      <w:lvlJc w:val="left"/>
      <w:pPr>
        <w:ind w:left="5579" w:hanging="360"/>
      </w:pPr>
      <w:rPr>
        <w:rFonts w:hint="default"/>
        <w:lang w:val="es-ES" w:eastAsia="en-US" w:bidi="ar-SA"/>
      </w:rPr>
    </w:lvl>
    <w:lvl w:ilvl="7" w:tplc="1F0ECAA8">
      <w:numFmt w:val="bullet"/>
      <w:lvlText w:val="•"/>
      <w:lvlJc w:val="left"/>
      <w:pPr>
        <w:ind w:left="6523" w:hanging="360"/>
      </w:pPr>
      <w:rPr>
        <w:rFonts w:hint="default"/>
        <w:lang w:val="es-ES" w:eastAsia="en-US" w:bidi="ar-SA"/>
      </w:rPr>
    </w:lvl>
    <w:lvl w:ilvl="8" w:tplc="1720981E">
      <w:numFmt w:val="bullet"/>
      <w:lvlText w:val="•"/>
      <w:lvlJc w:val="left"/>
      <w:pPr>
        <w:ind w:left="7467" w:hanging="360"/>
      </w:pPr>
      <w:rPr>
        <w:rFonts w:hint="default"/>
        <w:lang w:val="es-ES" w:eastAsia="en-US" w:bidi="ar-SA"/>
      </w:rPr>
    </w:lvl>
  </w:abstractNum>
  <w:abstractNum w:abstractNumId="31" w15:restartNumberingAfterBreak="0">
    <w:nsid w:val="638C2B29"/>
    <w:multiLevelType w:val="hybridMultilevel"/>
    <w:tmpl w:val="153CFE5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B8069AD"/>
    <w:multiLevelType w:val="multilevel"/>
    <w:tmpl w:val="D0D8A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CF7A20"/>
    <w:multiLevelType w:val="hybridMultilevel"/>
    <w:tmpl w:val="E0547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B3718E"/>
    <w:multiLevelType w:val="multilevel"/>
    <w:tmpl w:val="33A4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3963C6"/>
    <w:multiLevelType w:val="hybridMultilevel"/>
    <w:tmpl w:val="E45E9BF6"/>
    <w:lvl w:ilvl="0" w:tplc="E5E071F2">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C952F7B"/>
    <w:multiLevelType w:val="multilevel"/>
    <w:tmpl w:val="72FCC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E71318"/>
    <w:multiLevelType w:val="hybridMultilevel"/>
    <w:tmpl w:val="90C8C5C8"/>
    <w:lvl w:ilvl="0" w:tplc="C9EA9ECC">
      <w:start w:val="4"/>
      <w:numFmt w:val="bullet"/>
      <w:lvlText w:val="•"/>
      <w:lvlJc w:val="left"/>
      <w:pPr>
        <w:ind w:left="1080" w:hanging="72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113554638">
    <w:abstractNumId w:val="34"/>
  </w:num>
  <w:num w:numId="2" w16cid:durableId="1260025843">
    <w:abstractNumId w:val="9"/>
  </w:num>
  <w:num w:numId="3" w16cid:durableId="2097818038">
    <w:abstractNumId w:val="30"/>
  </w:num>
  <w:num w:numId="4" w16cid:durableId="2111974874">
    <w:abstractNumId w:val="3"/>
  </w:num>
  <w:num w:numId="5" w16cid:durableId="626280894">
    <w:abstractNumId w:val="21"/>
  </w:num>
  <w:num w:numId="6" w16cid:durableId="521748836">
    <w:abstractNumId w:val="4"/>
  </w:num>
  <w:num w:numId="7" w16cid:durableId="947741868">
    <w:abstractNumId w:val="29"/>
  </w:num>
  <w:num w:numId="8" w16cid:durableId="134422071">
    <w:abstractNumId w:val="11"/>
  </w:num>
  <w:num w:numId="9" w16cid:durableId="162791474">
    <w:abstractNumId w:val="24"/>
  </w:num>
  <w:num w:numId="10" w16cid:durableId="1055928536">
    <w:abstractNumId w:val="32"/>
  </w:num>
  <w:num w:numId="11" w16cid:durableId="829365671">
    <w:abstractNumId w:val="13"/>
  </w:num>
  <w:num w:numId="12" w16cid:durableId="1969706087">
    <w:abstractNumId w:val="16"/>
  </w:num>
  <w:num w:numId="13" w16cid:durableId="814251445">
    <w:abstractNumId w:val="35"/>
  </w:num>
  <w:num w:numId="14" w16cid:durableId="1855456800">
    <w:abstractNumId w:val="37"/>
  </w:num>
  <w:num w:numId="15" w16cid:durableId="2017807532">
    <w:abstractNumId w:val="19"/>
  </w:num>
  <w:num w:numId="16" w16cid:durableId="1414818852">
    <w:abstractNumId w:val="28"/>
  </w:num>
  <w:num w:numId="17" w16cid:durableId="2008706621">
    <w:abstractNumId w:val="22"/>
  </w:num>
  <w:num w:numId="18" w16cid:durableId="1772427999">
    <w:abstractNumId w:val="1"/>
  </w:num>
  <w:num w:numId="19" w16cid:durableId="591546529">
    <w:abstractNumId w:val="20"/>
  </w:num>
  <w:num w:numId="20" w16cid:durableId="1178235451">
    <w:abstractNumId w:val="18"/>
  </w:num>
  <w:num w:numId="21" w16cid:durableId="1120418593">
    <w:abstractNumId w:val="26"/>
  </w:num>
  <w:num w:numId="22" w16cid:durableId="280964960">
    <w:abstractNumId w:val="36"/>
  </w:num>
  <w:num w:numId="23" w16cid:durableId="1577856556">
    <w:abstractNumId w:val="8"/>
  </w:num>
  <w:num w:numId="24" w16cid:durableId="2065324450">
    <w:abstractNumId w:val="31"/>
  </w:num>
  <w:num w:numId="25" w16cid:durableId="1303460704">
    <w:abstractNumId w:val="12"/>
  </w:num>
  <w:num w:numId="26" w16cid:durableId="1435632346">
    <w:abstractNumId w:val="33"/>
  </w:num>
  <w:num w:numId="27" w16cid:durableId="1627664398">
    <w:abstractNumId w:val="7"/>
  </w:num>
  <w:num w:numId="28" w16cid:durableId="540752903">
    <w:abstractNumId w:val="10"/>
  </w:num>
  <w:num w:numId="29" w16cid:durableId="1754080324">
    <w:abstractNumId w:val="25"/>
  </w:num>
  <w:num w:numId="30" w16cid:durableId="1536500682">
    <w:abstractNumId w:val="23"/>
  </w:num>
  <w:num w:numId="31" w16cid:durableId="1592618363">
    <w:abstractNumId w:val="14"/>
  </w:num>
  <w:num w:numId="32" w16cid:durableId="635184098">
    <w:abstractNumId w:val="2"/>
  </w:num>
  <w:num w:numId="33" w16cid:durableId="1300917220">
    <w:abstractNumId w:val="27"/>
  </w:num>
  <w:num w:numId="34" w16cid:durableId="1012756370">
    <w:abstractNumId w:val="6"/>
  </w:num>
  <w:num w:numId="35" w16cid:durableId="397293167">
    <w:abstractNumId w:val="17"/>
  </w:num>
  <w:num w:numId="36" w16cid:durableId="1547912231">
    <w:abstractNumId w:val="5"/>
  </w:num>
  <w:num w:numId="37" w16cid:durableId="907419662">
    <w:abstractNumId w:val="0"/>
  </w:num>
  <w:num w:numId="38" w16cid:durableId="190352166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94"/>
    <w:rsid w:val="00004337"/>
    <w:rsid w:val="000046E1"/>
    <w:rsid w:val="00004D1E"/>
    <w:rsid w:val="00004EA1"/>
    <w:rsid w:val="0000565B"/>
    <w:rsid w:val="00006EAD"/>
    <w:rsid w:val="00011A3D"/>
    <w:rsid w:val="0001398A"/>
    <w:rsid w:val="000145B4"/>
    <w:rsid w:val="0001657D"/>
    <w:rsid w:val="00017BCD"/>
    <w:rsid w:val="0002031D"/>
    <w:rsid w:val="00021CCF"/>
    <w:rsid w:val="00022508"/>
    <w:rsid w:val="00022622"/>
    <w:rsid w:val="000236FB"/>
    <w:rsid w:val="0002385F"/>
    <w:rsid w:val="0002391C"/>
    <w:rsid w:val="00024EC7"/>
    <w:rsid w:val="00025207"/>
    <w:rsid w:val="00025E1B"/>
    <w:rsid w:val="000268AE"/>
    <w:rsid w:val="00026D38"/>
    <w:rsid w:val="000277E0"/>
    <w:rsid w:val="00027E0D"/>
    <w:rsid w:val="000341EF"/>
    <w:rsid w:val="000349D0"/>
    <w:rsid w:val="00035027"/>
    <w:rsid w:val="000350F3"/>
    <w:rsid w:val="000366FA"/>
    <w:rsid w:val="00040129"/>
    <w:rsid w:val="00041AC1"/>
    <w:rsid w:val="00043546"/>
    <w:rsid w:val="000437A5"/>
    <w:rsid w:val="00044047"/>
    <w:rsid w:val="0004458B"/>
    <w:rsid w:val="00046010"/>
    <w:rsid w:val="000466D3"/>
    <w:rsid w:val="00047C82"/>
    <w:rsid w:val="00054134"/>
    <w:rsid w:val="00057FBA"/>
    <w:rsid w:val="00060B48"/>
    <w:rsid w:val="00060E51"/>
    <w:rsid w:val="00062088"/>
    <w:rsid w:val="0006247D"/>
    <w:rsid w:val="00062C39"/>
    <w:rsid w:val="00063657"/>
    <w:rsid w:val="00065DED"/>
    <w:rsid w:val="00066095"/>
    <w:rsid w:val="00070EFF"/>
    <w:rsid w:val="000730DC"/>
    <w:rsid w:val="000737AC"/>
    <w:rsid w:val="00074A00"/>
    <w:rsid w:val="000813F2"/>
    <w:rsid w:val="000815E8"/>
    <w:rsid w:val="00082D98"/>
    <w:rsid w:val="000950E4"/>
    <w:rsid w:val="0009510C"/>
    <w:rsid w:val="00096AFA"/>
    <w:rsid w:val="000A069C"/>
    <w:rsid w:val="000A089F"/>
    <w:rsid w:val="000A66EB"/>
    <w:rsid w:val="000B22FB"/>
    <w:rsid w:val="000B47F3"/>
    <w:rsid w:val="000B4E82"/>
    <w:rsid w:val="000C0187"/>
    <w:rsid w:val="000C02B1"/>
    <w:rsid w:val="000C152E"/>
    <w:rsid w:val="000D08AC"/>
    <w:rsid w:val="000D10D8"/>
    <w:rsid w:val="000D1D66"/>
    <w:rsid w:val="000D33AA"/>
    <w:rsid w:val="000D3AFB"/>
    <w:rsid w:val="000D5916"/>
    <w:rsid w:val="000D5C2A"/>
    <w:rsid w:val="000D5C87"/>
    <w:rsid w:val="000E3AAD"/>
    <w:rsid w:val="000E4F50"/>
    <w:rsid w:val="000E6EB1"/>
    <w:rsid w:val="000F2BB6"/>
    <w:rsid w:val="000F4944"/>
    <w:rsid w:val="000F5FD4"/>
    <w:rsid w:val="000F5FDD"/>
    <w:rsid w:val="000F6EC1"/>
    <w:rsid w:val="00101300"/>
    <w:rsid w:val="00103B08"/>
    <w:rsid w:val="001056C9"/>
    <w:rsid w:val="001056D9"/>
    <w:rsid w:val="00107068"/>
    <w:rsid w:val="00107974"/>
    <w:rsid w:val="00107B2F"/>
    <w:rsid w:val="00110ACD"/>
    <w:rsid w:val="00111AE8"/>
    <w:rsid w:val="001123BF"/>
    <w:rsid w:val="00113472"/>
    <w:rsid w:val="00113E07"/>
    <w:rsid w:val="001140AF"/>
    <w:rsid w:val="0011446D"/>
    <w:rsid w:val="001152EA"/>
    <w:rsid w:val="001156E3"/>
    <w:rsid w:val="00117DE9"/>
    <w:rsid w:val="00117E49"/>
    <w:rsid w:val="001225D6"/>
    <w:rsid w:val="00123ECC"/>
    <w:rsid w:val="0012424F"/>
    <w:rsid w:val="00124AF5"/>
    <w:rsid w:val="00125536"/>
    <w:rsid w:val="00133284"/>
    <w:rsid w:val="001353EB"/>
    <w:rsid w:val="00137A6C"/>
    <w:rsid w:val="00137AFD"/>
    <w:rsid w:val="00137B93"/>
    <w:rsid w:val="00146064"/>
    <w:rsid w:val="001462BD"/>
    <w:rsid w:val="00146CA9"/>
    <w:rsid w:val="00150DA1"/>
    <w:rsid w:val="00152842"/>
    <w:rsid w:val="001626B5"/>
    <w:rsid w:val="00164760"/>
    <w:rsid w:val="00166064"/>
    <w:rsid w:val="00170F7C"/>
    <w:rsid w:val="00171C1A"/>
    <w:rsid w:val="001720DB"/>
    <w:rsid w:val="001740E6"/>
    <w:rsid w:val="0017492B"/>
    <w:rsid w:val="00177F97"/>
    <w:rsid w:val="00180464"/>
    <w:rsid w:val="00183173"/>
    <w:rsid w:val="00184AC3"/>
    <w:rsid w:val="00184F5E"/>
    <w:rsid w:val="00185CBC"/>
    <w:rsid w:val="0018646D"/>
    <w:rsid w:val="00186A07"/>
    <w:rsid w:val="001908CC"/>
    <w:rsid w:val="00191024"/>
    <w:rsid w:val="001917AE"/>
    <w:rsid w:val="00191BA6"/>
    <w:rsid w:val="00192453"/>
    <w:rsid w:val="001932DA"/>
    <w:rsid w:val="00193B68"/>
    <w:rsid w:val="0019580F"/>
    <w:rsid w:val="00196DB9"/>
    <w:rsid w:val="001A0263"/>
    <w:rsid w:val="001A1890"/>
    <w:rsid w:val="001A62BC"/>
    <w:rsid w:val="001B07D0"/>
    <w:rsid w:val="001B449C"/>
    <w:rsid w:val="001B4580"/>
    <w:rsid w:val="001B53C0"/>
    <w:rsid w:val="001B5DBB"/>
    <w:rsid w:val="001C0A3A"/>
    <w:rsid w:val="001C2219"/>
    <w:rsid w:val="001C526D"/>
    <w:rsid w:val="001C6BE0"/>
    <w:rsid w:val="001C7E2C"/>
    <w:rsid w:val="001D08DF"/>
    <w:rsid w:val="001D164B"/>
    <w:rsid w:val="001D2CE5"/>
    <w:rsid w:val="001D3A84"/>
    <w:rsid w:val="001D683F"/>
    <w:rsid w:val="001D745A"/>
    <w:rsid w:val="001D75C2"/>
    <w:rsid w:val="001D7838"/>
    <w:rsid w:val="001E1466"/>
    <w:rsid w:val="001E6C3B"/>
    <w:rsid w:val="001E74B8"/>
    <w:rsid w:val="001F0D4A"/>
    <w:rsid w:val="001F13E3"/>
    <w:rsid w:val="001F1F11"/>
    <w:rsid w:val="001F3D10"/>
    <w:rsid w:val="001F410B"/>
    <w:rsid w:val="001F5817"/>
    <w:rsid w:val="001F65D9"/>
    <w:rsid w:val="001F667D"/>
    <w:rsid w:val="001F6C96"/>
    <w:rsid w:val="002014F0"/>
    <w:rsid w:val="00201CBD"/>
    <w:rsid w:val="00203AB8"/>
    <w:rsid w:val="0020464F"/>
    <w:rsid w:val="00204FE0"/>
    <w:rsid w:val="0020590D"/>
    <w:rsid w:val="00205EE7"/>
    <w:rsid w:val="002068EB"/>
    <w:rsid w:val="00207CB7"/>
    <w:rsid w:val="00214C8D"/>
    <w:rsid w:val="00214D52"/>
    <w:rsid w:val="00221769"/>
    <w:rsid w:val="002264F2"/>
    <w:rsid w:val="0023015F"/>
    <w:rsid w:val="00230A8E"/>
    <w:rsid w:val="002315EC"/>
    <w:rsid w:val="00231C5C"/>
    <w:rsid w:val="00232A4B"/>
    <w:rsid w:val="00233FCD"/>
    <w:rsid w:val="00234574"/>
    <w:rsid w:val="00236EA9"/>
    <w:rsid w:val="00241E8D"/>
    <w:rsid w:val="00243CA8"/>
    <w:rsid w:val="00246AAD"/>
    <w:rsid w:val="0024724C"/>
    <w:rsid w:val="00251E46"/>
    <w:rsid w:val="00254290"/>
    <w:rsid w:val="00254D1C"/>
    <w:rsid w:val="00254EBC"/>
    <w:rsid w:val="00256F2B"/>
    <w:rsid w:val="00261C70"/>
    <w:rsid w:val="00263A2E"/>
    <w:rsid w:val="00263A72"/>
    <w:rsid w:val="0026522B"/>
    <w:rsid w:val="0026582D"/>
    <w:rsid w:val="00265A24"/>
    <w:rsid w:val="00270B74"/>
    <w:rsid w:val="002722EC"/>
    <w:rsid w:val="002735BF"/>
    <w:rsid w:val="0027399B"/>
    <w:rsid w:val="00277019"/>
    <w:rsid w:val="0027786F"/>
    <w:rsid w:val="00280F67"/>
    <w:rsid w:val="00282F66"/>
    <w:rsid w:val="002838CF"/>
    <w:rsid w:val="00285952"/>
    <w:rsid w:val="00287D4A"/>
    <w:rsid w:val="00287D53"/>
    <w:rsid w:val="002916DD"/>
    <w:rsid w:val="00291EBE"/>
    <w:rsid w:val="00293666"/>
    <w:rsid w:val="00294AC1"/>
    <w:rsid w:val="0029793A"/>
    <w:rsid w:val="00297BE9"/>
    <w:rsid w:val="002A0666"/>
    <w:rsid w:val="002A23ED"/>
    <w:rsid w:val="002A2604"/>
    <w:rsid w:val="002A3498"/>
    <w:rsid w:val="002A400D"/>
    <w:rsid w:val="002A54DD"/>
    <w:rsid w:val="002A5F98"/>
    <w:rsid w:val="002A61CB"/>
    <w:rsid w:val="002B1B39"/>
    <w:rsid w:val="002C01BD"/>
    <w:rsid w:val="002C0A4A"/>
    <w:rsid w:val="002C0E97"/>
    <w:rsid w:val="002C4684"/>
    <w:rsid w:val="002C4DDB"/>
    <w:rsid w:val="002C52F1"/>
    <w:rsid w:val="002C5328"/>
    <w:rsid w:val="002D0A36"/>
    <w:rsid w:val="002D251F"/>
    <w:rsid w:val="002D2EC6"/>
    <w:rsid w:val="002D4EE5"/>
    <w:rsid w:val="002D55E6"/>
    <w:rsid w:val="002D5A6D"/>
    <w:rsid w:val="002E3D45"/>
    <w:rsid w:val="002E3F50"/>
    <w:rsid w:val="002E49CE"/>
    <w:rsid w:val="002E535C"/>
    <w:rsid w:val="002F3C24"/>
    <w:rsid w:val="002F3C9E"/>
    <w:rsid w:val="003004E8"/>
    <w:rsid w:val="00302C5F"/>
    <w:rsid w:val="00303894"/>
    <w:rsid w:val="00304314"/>
    <w:rsid w:val="00307ECB"/>
    <w:rsid w:val="00310BCD"/>
    <w:rsid w:val="00311BDC"/>
    <w:rsid w:val="003120E1"/>
    <w:rsid w:val="00313F9A"/>
    <w:rsid w:val="003145C2"/>
    <w:rsid w:val="00314C4E"/>
    <w:rsid w:val="003176DC"/>
    <w:rsid w:val="00322633"/>
    <w:rsid w:val="003234A1"/>
    <w:rsid w:val="0032475E"/>
    <w:rsid w:val="00325DA6"/>
    <w:rsid w:val="00326180"/>
    <w:rsid w:val="0032730E"/>
    <w:rsid w:val="00327BE2"/>
    <w:rsid w:val="00331F17"/>
    <w:rsid w:val="00332732"/>
    <w:rsid w:val="0033395F"/>
    <w:rsid w:val="0033641C"/>
    <w:rsid w:val="003376C2"/>
    <w:rsid w:val="003411E3"/>
    <w:rsid w:val="00341A0E"/>
    <w:rsid w:val="00341BF0"/>
    <w:rsid w:val="0034230C"/>
    <w:rsid w:val="0034623D"/>
    <w:rsid w:val="003474AE"/>
    <w:rsid w:val="0035036D"/>
    <w:rsid w:val="00350CC0"/>
    <w:rsid w:val="0035101A"/>
    <w:rsid w:val="00352591"/>
    <w:rsid w:val="00352BFE"/>
    <w:rsid w:val="00354FAC"/>
    <w:rsid w:val="00355182"/>
    <w:rsid w:val="003569E6"/>
    <w:rsid w:val="00356E78"/>
    <w:rsid w:val="00357ECF"/>
    <w:rsid w:val="00371E87"/>
    <w:rsid w:val="0037296B"/>
    <w:rsid w:val="0037471B"/>
    <w:rsid w:val="00375913"/>
    <w:rsid w:val="00377430"/>
    <w:rsid w:val="00380F33"/>
    <w:rsid w:val="00381187"/>
    <w:rsid w:val="003843D0"/>
    <w:rsid w:val="00387907"/>
    <w:rsid w:val="00387EE0"/>
    <w:rsid w:val="00390968"/>
    <w:rsid w:val="003924E3"/>
    <w:rsid w:val="003933C4"/>
    <w:rsid w:val="00394322"/>
    <w:rsid w:val="0039537F"/>
    <w:rsid w:val="003A248B"/>
    <w:rsid w:val="003A2993"/>
    <w:rsid w:val="003A64DD"/>
    <w:rsid w:val="003B07C7"/>
    <w:rsid w:val="003B0840"/>
    <w:rsid w:val="003B0FE5"/>
    <w:rsid w:val="003B216E"/>
    <w:rsid w:val="003B24EB"/>
    <w:rsid w:val="003B396E"/>
    <w:rsid w:val="003B3974"/>
    <w:rsid w:val="003B5E77"/>
    <w:rsid w:val="003B7C6B"/>
    <w:rsid w:val="003C04E7"/>
    <w:rsid w:val="003C2712"/>
    <w:rsid w:val="003C2F8D"/>
    <w:rsid w:val="003C4211"/>
    <w:rsid w:val="003C5568"/>
    <w:rsid w:val="003C5C8D"/>
    <w:rsid w:val="003D03CD"/>
    <w:rsid w:val="003D125C"/>
    <w:rsid w:val="003D2B94"/>
    <w:rsid w:val="003D2CD3"/>
    <w:rsid w:val="003D3331"/>
    <w:rsid w:val="003D3C8C"/>
    <w:rsid w:val="003D4D85"/>
    <w:rsid w:val="003E0FBE"/>
    <w:rsid w:val="003E1951"/>
    <w:rsid w:val="003E4497"/>
    <w:rsid w:val="003E6E1F"/>
    <w:rsid w:val="003E7384"/>
    <w:rsid w:val="003F0100"/>
    <w:rsid w:val="003F04F5"/>
    <w:rsid w:val="003F15C3"/>
    <w:rsid w:val="003F2F23"/>
    <w:rsid w:val="003F30BF"/>
    <w:rsid w:val="003F3CF8"/>
    <w:rsid w:val="003F4567"/>
    <w:rsid w:val="003F6589"/>
    <w:rsid w:val="003F69B4"/>
    <w:rsid w:val="003F73A3"/>
    <w:rsid w:val="00400898"/>
    <w:rsid w:val="0041032A"/>
    <w:rsid w:val="00411EDF"/>
    <w:rsid w:val="00412B9F"/>
    <w:rsid w:val="00413193"/>
    <w:rsid w:val="00414C7A"/>
    <w:rsid w:val="00415415"/>
    <w:rsid w:val="004179CA"/>
    <w:rsid w:val="00417E71"/>
    <w:rsid w:val="00420497"/>
    <w:rsid w:val="00420823"/>
    <w:rsid w:val="00420AB8"/>
    <w:rsid w:val="00422BFD"/>
    <w:rsid w:val="00426D33"/>
    <w:rsid w:val="00427A40"/>
    <w:rsid w:val="004302AE"/>
    <w:rsid w:val="004305AC"/>
    <w:rsid w:val="00430DF3"/>
    <w:rsid w:val="0043451A"/>
    <w:rsid w:val="004402B8"/>
    <w:rsid w:val="00440498"/>
    <w:rsid w:val="00441E95"/>
    <w:rsid w:val="004430EE"/>
    <w:rsid w:val="00444DB3"/>
    <w:rsid w:val="00444FA3"/>
    <w:rsid w:val="00445215"/>
    <w:rsid w:val="004459AA"/>
    <w:rsid w:val="0045160B"/>
    <w:rsid w:val="004520F9"/>
    <w:rsid w:val="00454000"/>
    <w:rsid w:val="004605AE"/>
    <w:rsid w:val="00460C66"/>
    <w:rsid w:val="00462580"/>
    <w:rsid w:val="004654C9"/>
    <w:rsid w:val="004659F1"/>
    <w:rsid w:val="00471BF7"/>
    <w:rsid w:val="004777CD"/>
    <w:rsid w:val="004779F3"/>
    <w:rsid w:val="00481435"/>
    <w:rsid w:val="0048219D"/>
    <w:rsid w:val="00484261"/>
    <w:rsid w:val="00484298"/>
    <w:rsid w:val="00485629"/>
    <w:rsid w:val="00486BB1"/>
    <w:rsid w:val="00486CD1"/>
    <w:rsid w:val="00491117"/>
    <w:rsid w:val="00491F0A"/>
    <w:rsid w:val="00492DDC"/>
    <w:rsid w:val="00494733"/>
    <w:rsid w:val="004958F4"/>
    <w:rsid w:val="00496412"/>
    <w:rsid w:val="00496DEF"/>
    <w:rsid w:val="00497122"/>
    <w:rsid w:val="004A0653"/>
    <w:rsid w:val="004A138F"/>
    <w:rsid w:val="004A1D7C"/>
    <w:rsid w:val="004A28D2"/>
    <w:rsid w:val="004A3239"/>
    <w:rsid w:val="004A6FEA"/>
    <w:rsid w:val="004A7A7F"/>
    <w:rsid w:val="004B05B4"/>
    <w:rsid w:val="004B60DC"/>
    <w:rsid w:val="004B7342"/>
    <w:rsid w:val="004B73E5"/>
    <w:rsid w:val="004C0892"/>
    <w:rsid w:val="004C3078"/>
    <w:rsid w:val="004C364E"/>
    <w:rsid w:val="004C3CB8"/>
    <w:rsid w:val="004D0041"/>
    <w:rsid w:val="004D014A"/>
    <w:rsid w:val="004D18AE"/>
    <w:rsid w:val="004D1A96"/>
    <w:rsid w:val="004D273B"/>
    <w:rsid w:val="004D4112"/>
    <w:rsid w:val="004E3773"/>
    <w:rsid w:val="004E3E68"/>
    <w:rsid w:val="004E5496"/>
    <w:rsid w:val="004E5895"/>
    <w:rsid w:val="004F0417"/>
    <w:rsid w:val="004F1E21"/>
    <w:rsid w:val="004F25C9"/>
    <w:rsid w:val="004F2665"/>
    <w:rsid w:val="004F4305"/>
    <w:rsid w:val="00501B88"/>
    <w:rsid w:val="00502034"/>
    <w:rsid w:val="0050250A"/>
    <w:rsid w:val="00502724"/>
    <w:rsid w:val="005033C2"/>
    <w:rsid w:val="00503D3A"/>
    <w:rsid w:val="00504225"/>
    <w:rsid w:val="005062BA"/>
    <w:rsid w:val="0050787C"/>
    <w:rsid w:val="00507944"/>
    <w:rsid w:val="00510222"/>
    <w:rsid w:val="005105AA"/>
    <w:rsid w:val="00510F77"/>
    <w:rsid w:val="00512228"/>
    <w:rsid w:val="005123F5"/>
    <w:rsid w:val="00514467"/>
    <w:rsid w:val="005156DA"/>
    <w:rsid w:val="005236BA"/>
    <w:rsid w:val="005263DE"/>
    <w:rsid w:val="00527895"/>
    <w:rsid w:val="00535D38"/>
    <w:rsid w:val="00536146"/>
    <w:rsid w:val="00536FB4"/>
    <w:rsid w:val="005371C2"/>
    <w:rsid w:val="0053771B"/>
    <w:rsid w:val="0053772F"/>
    <w:rsid w:val="00540081"/>
    <w:rsid w:val="00540559"/>
    <w:rsid w:val="00542588"/>
    <w:rsid w:val="0054319B"/>
    <w:rsid w:val="00544714"/>
    <w:rsid w:val="00544747"/>
    <w:rsid w:val="005461FD"/>
    <w:rsid w:val="00546DFB"/>
    <w:rsid w:val="00552B1B"/>
    <w:rsid w:val="005543FD"/>
    <w:rsid w:val="0055608B"/>
    <w:rsid w:val="00557088"/>
    <w:rsid w:val="0056186A"/>
    <w:rsid w:val="00563F8C"/>
    <w:rsid w:val="00564BC4"/>
    <w:rsid w:val="00567749"/>
    <w:rsid w:val="0056783D"/>
    <w:rsid w:val="00574AB3"/>
    <w:rsid w:val="005764D3"/>
    <w:rsid w:val="005776A8"/>
    <w:rsid w:val="005801C9"/>
    <w:rsid w:val="005805AA"/>
    <w:rsid w:val="00580AFE"/>
    <w:rsid w:val="00580BBF"/>
    <w:rsid w:val="005820CD"/>
    <w:rsid w:val="005824C9"/>
    <w:rsid w:val="0058441B"/>
    <w:rsid w:val="00585C82"/>
    <w:rsid w:val="005878E2"/>
    <w:rsid w:val="00587D6B"/>
    <w:rsid w:val="00590556"/>
    <w:rsid w:val="00590BAF"/>
    <w:rsid w:val="00590E85"/>
    <w:rsid w:val="00591B0F"/>
    <w:rsid w:val="00592496"/>
    <w:rsid w:val="00592A31"/>
    <w:rsid w:val="00592CDA"/>
    <w:rsid w:val="00592EA4"/>
    <w:rsid w:val="00596309"/>
    <w:rsid w:val="00596418"/>
    <w:rsid w:val="005B2601"/>
    <w:rsid w:val="005B49DE"/>
    <w:rsid w:val="005B708F"/>
    <w:rsid w:val="005C0292"/>
    <w:rsid w:val="005C24C7"/>
    <w:rsid w:val="005C4411"/>
    <w:rsid w:val="005C4D21"/>
    <w:rsid w:val="005C5280"/>
    <w:rsid w:val="005C6B04"/>
    <w:rsid w:val="005C760D"/>
    <w:rsid w:val="005D0B37"/>
    <w:rsid w:val="005D136D"/>
    <w:rsid w:val="005D2213"/>
    <w:rsid w:val="005D3700"/>
    <w:rsid w:val="005D40AC"/>
    <w:rsid w:val="005D439C"/>
    <w:rsid w:val="005D72CC"/>
    <w:rsid w:val="005E0324"/>
    <w:rsid w:val="005E0A2B"/>
    <w:rsid w:val="005E0B21"/>
    <w:rsid w:val="005E428F"/>
    <w:rsid w:val="005E7AA8"/>
    <w:rsid w:val="005F0953"/>
    <w:rsid w:val="005F1D1B"/>
    <w:rsid w:val="005F205C"/>
    <w:rsid w:val="005F3651"/>
    <w:rsid w:val="005F513A"/>
    <w:rsid w:val="005F5E1C"/>
    <w:rsid w:val="006012C6"/>
    <w:rsid w:val="006014F0"/>
    <w:rsid w:val="006020B1"/>
    <w:rsid w:val="00602DCF"/>
    <w:rsid w:val="00605440"/>
    <w:rsid w:val="00606470"/>
    <w:rsid w:val="00607680"/>
    <w:rsid w:val="0061174B"/>
    <w:rsid w:val="00611BE6"/>
    <w:rsid w:val="0062146C"/>
    <w:rsid w:val="00623C0E"/>
    <w:rsid w:val="0062577F"/>
    <w:rsid w:val="00625C0B"/>
    <w:rsid w:val="0062744A"/>
    <w:rsid w:val="00627727"/>
    <w:rsid w:val="00630756"/>
    <w:rsid w:val="00630FC4"/>
    <w:rsid w:val="006319C0"/>
    <w:rsid w:val="006326A2"/>
    <w:rsid w:val="00632AAA"/>
    <w:rsid w:val="00633288"/>
    <w:rsid w:val="00633C12"/>
    <w:rsid w:val="00634A17"/>
    <w:rsid w:val="0063647D"/>
    <w:rsid w:val="00636E4F"/>
    <w:rsid w:val="006376F3"/>
    <w:rsid w:val="00640B8B"/>
    <w:rsid w:val="00640CD5"/>
    <w:rsid w:val="00647FAB"/>
    <w:rsid w:val="006502D6"/>
    <w:rsid w:val="0065128E"/>
    <w:rsid w:val="00652024"/>
    <w:rsid w:val="006545A9"/>
    <w:rsid w:val="0065543D"/>
    <w:rsid w:val="00655805"/>
    <w:rsid w:val="00657067"/>
    <w:rsid w:val="0065722E"/>
    <w:rsid w:val="00662410"/>
    <w:rsid w:val="00664950"/>
    <w:rsid w:val="00664E58"/>
    <w:rsid w:val="00665BEA"/>
    <w:rsid w:val="006727E1"/>
    <w:rsid w:val="00673C4C"/>
    <w:rsid w:val="0068354D"/>
    <w:rsid w:val="00683B86"/>
    <w:rsid w:val="00684A9F"/>
    <w:rsid w:val="0068648B"/>
    <w:rsid w:val="006869E8"/>
    <w:rsid w:val="0069580C"/>
    <w:rsid w:val="00695B5B"/>
    <w:rsid w:val="0069648F"/>
    <w:rsid w:val="0069754D"/>
    <w:rsid w:val="006A3779"/>
    <w:rsid w:val="006A67B5"/>
    <w:rsid w:val="006B0333"/>
    <w:rsid w:val="006B06F3"/>
    <w:rsid w:val="006B1307"/>
    <w:rsid w:val="006B6096"/>
    <w:rsid w:val="006B6835"/>
    <w:rsid w:val="006B6B79"/>
    <w:rsid w:val="006B70A7"/>
    <w:rsid w:val="006B776D"/>
    <w:rsid w:val="006C2D28"/>
    <w:rsid w:val="006C42BD"/>
    <w:rsid w:val="006C744C"/>
    <w:rsid w:val="006C7FD0"/>
    <w:rsid w:val="006D09EB"/>
    <w:rsid w:val="006D0AB7"/>
    <w:rsid w:val="006D0C46"/>
    <w:rsid w:val="006D10C0"/>
    <w:rsid w:val="006D1F93"/>
    <w:rsid w:val="006D44A5"/>
    <w:rsid w:val="006D4D63"/>
    <w:rsid w:val="006D635E"/>
    <w:rsid w:val="006D7328"/>
    <w:rsid w:val="006D7BB5"/>
    <w:rsid w:val="006E0818"/>
    <w:rsid w:val="006E3167"/>
    <w:rsid w:val="006E3C73"/>
    <w:rsid w:val="006E52AB"/>
    <w:rsid w:val="006E5957"/>
    <w:rsid w:val="006E633D"/>
    <w:rsid w:val="006E7705"/>
    <w:rsid w:val="006F056B"/>
    <w:rsid w:val="006F2D31"/>
    <w:rsid w:val="006F3110"/>
    <w:rsid w:val="006F3A3D"/>
    <w:rsid w:val="006F443B"/>
    <w:rsid w:val="006F5AB2"/>
    <w:rsid w:val="006F63E4"/>
    <w:rsid w:val="006F6C0E"/>
    <w:rsid w:val="007011D3"/>
    <w:rsid w:val="0070222C"/>
    <w:rsid w:val="00702332"/>
    <w:rsid w:val="00705074"/>
    <w:rsid w:val="0070578F"/>
    <w:rsid w:val="00705D26"/>
    <w:rsid w:val="0071074D"/>
    <w:rsid w:val="00713031"/>
    <w:rsid w:val="0071314F"/>
    <w:rsid w:val="007131D3"/>
    <w:rsid w:val="0071478D"/>
    <w:rsid w:val="007159D7"/>
    <w:rsid w:val="00717149"/>
    <w:rsid w:val="00717B4A"/>
    <w:rsid w:val="007250C7"/>
    <w:rsid w:val="0072763C"/>
    <w:rsid w:val="00727B10"/>
    <w:rsid w:val="0073037C"/>
    <w:rsid w:val="00730681"/>
    <w:rsid w:val="00730D00"/>
    <w:rsid w:val="00731AC7"/>
    <w:rsid w:val="00731EF1"/>
    <w:rsid w:val="00734A09"/>
    <w:rsid w:val="00736750"/>
    <w:rsid w:val="00740756"/>
    <w:rsid w:val="00740B4A"/>
    <w:rsid w:val="0074172A"/>
    <w:rsid w:val="00742E04"/>
    <w:rsid w:val="00743462"/>
    <w:rsid w:val="00744098"/>
    <w:rsid w:val="00744418"/>
    <w:rsid w:val="00747CFD"/>
    <w:rsid w:val="00750111"/>
    <w:rsid w:val="00751163"/>
    <w:rsid w:val="007514D6"/>
    <w:rsid w:val="00754F48"/>
    <w:rsid w:val="007605F9"/>
    <w:rsid w:val="0076161D"/>
    <w:rsid w:val="007638C4"/>
    <w:rsid w:val="0076650B"/>
    <w:rsid w:val="00766CCB"/>
    <w:rsid w:val="007670BA"/>
    <w:rsid w:val="00770072"/>
    <w:rsid w:val="0077110A"/>
    <w:rsid w:val="0077184B"/>
    <w:rsid w:val="0077306E"/>
    <w:rsid w:val="00775518"/>
    <w:rsid w:val="00775A4C"/>
    <w:rsid w:val="00776B7C"/>
    <w:rsid w:val="00780B85"/>
    <w:rsid w:val="00781E49"/>
    <w:rsid w:val="00782C1B"/>
    <w:rsid w:val="00783D94"/>
    <w:rsid w:val="007841B3"/>
    <w:rsid w:val="00792884"/>
    <w:rsid w:val="00793D86"/>
    <w:rsid w:val="00794F9B"/>
    <w:rsid w:val="00795812"/>
    <w:rsid w:val="007962D8"/>
    <w:rsid w:val="00796AAB"/>
    <w:rsid w:val="007975D0"/>
    <w:rsid w:val="007A01D7"/>
    <w:rsid w:val="007A1008"/>
    <w:rsid w:val="007A1423"/>
    <w:rsid w:val="007A205C"/>
    <w:rsid w:val="007A2A21"/>
    <w:rsid w:val="007A3360"/>
    <w:rsid w:val="007A413F"/>
    <w:rsid w:val="007A4305"/>
    <w:rsid w:val="007A464D"/>
    <w:rsid w:val="007A5286"/>
    <w:rsid w:val="007A56D5"/>
    <w:rsid w:val="007A5A69"/>
    <w:rsid w:val="007B5F17"/>
    <w:rsid w:val="007B62EC"/>
    <w:rsid w:val="007C4FFB"/>
    <w:rsid w:val="007C5A62"/>
    <w:rsid w:val="007C686E"/>
    <w:rsid w:val="007D1B30"/>
    <w:rsid w:val="007D3E18"/>
    <w:rsid w:val="007D5E46"/>
    <w:rsid w:val="007D656A"/>
    <w:rsid w:val="007D7247"/>
    <w:rsid w:val="007D726D"/>
    <w:rsid w:val="007D7A80"/>
    <w:rsid w:val="007D7D15"/>
    <w:rsid w:val="007E122F"/>
    <w:rsid w:val="007E1722"/>
    <w:rsid w:val="007E3128"/>
    <w:rsid w:val="007E35C5"/>
    <w:rsid w:val="007E365B"/>
    <w:rsid w:val="007F14DC"/>
    <w:rsid w:val="007F19F8"/>
    <w:rsid w:val="007F232D"/>
    <w:rsid w:val="007F2ECD"/>
    <w:rsid w:val="007F39C1"/>
    <w:rsid w:val="007F405A"/>
    <w:rsid w:val="007F467A"/>
    <w:rsid w:val="007F5BF9"/>
    <w:rsid w:val="007F624E"/>
    <w:rsid w:val="00800455"/>
    <w:rsid w:val="008055C8"/>
    <w:rsid w:val="00805649"/>
    <w:rsid w:val="0080572E"/>
    <w:rsid w:val="00810028"/>
    <w:rsid w:val="00811C37"/>
    <w:rsid w:val="00811DB5"/>
    <w:rsid w:val="0081256D"/>
    <w:rsid w:val="00812F11"/>
    <w:rsid w:val="008130A9"/>
    <w:rsid w:val="008141A7"/>
    <w:rsid w:val="008143BE"/>
    <w:rsid w:val="00816F22"/>
    <w:rsid w:val="00824444"/>
    <w:rsid w:val="00830520"/>
    <w:rsid w:val="00834A03"/>
    <w:rsid w:val="008350C4"/>
    <w:rsid w:val="00836D6F"/>
    <w:rsid w:val="00837B31"/>
    <w:rsid w:val="0084350E"/>
    <w:rsid w:val="00844439"/>
    <w:rsid w:val="00845F50"/>
    <w:rsid w:val="00851E08"/>
    <w:rsid w:val="00860398"/>
    <w:rsid w:val="008613CD"/>
    <w:rsid w:val="0086182A"/>
    <w:rsid w:val="00861D91"/>
    <w:rsid w:val="00862C47"/>
    <w:rsid w:val="00863C60"/>
    <w:rsid w:val="00864086"/>
    <w:rsid w:val="00866DF8"/>
    <w:rsid w:val="00870F7A"/>
    <w:rsid w:val="0087203A"/>
    <w:rsid w:val="00873B66"/>
    <w:rsid w:val="00874000"/>
    <w:rsid w:val="00874D0C"/>
    <w:rsid w:val="00875C1F"/>
    <w:rsid w:val="008763F0"/>
    <w:rsid w:val="008764DD"/>
    <w:rsid w:val="00876D0E"/>
    <w:rsid w:val="0088180C"/>
    <w:rsid w:val="008818DD"/>
    <w:rsid w:val="00881B64"/>
    <w:rsid w:val="0088310C"/>
    <w:rsid w:val="0088484A"/>
    <w:rsid w:val="00886127"/>
    <w:rsid w:val="0088777B"/>
    <w:rsid w:val="00887E15"/>
    <w:rsid w:val="008924D1"/>
    <w:rsid w:val="00892BFC"/>
    <w:rsid w:val="00897B6A"/>
    <w:rsid w:val="008A351C"/>
    <w:rsid w:val="008A4515"/>
    <w:rsid w:val="008A4C40"/>
    <w:rsid w:val="008A532F"/>
    <w:rsid w:val="008A5BD9"/>
    <w:rsid w:val="008A652E"/>
    <w:rsid w:val="008B0B6B"/>
    <w:rsid w:val="008B14E3"/>
    <w:rsid w:val="008B1945"/>
    <w:rsid w:val="008B2BA3"/>
    <w:rsid w:val="008B319B"/>
    <w:rsid w:val="008B41D1"/>
    <w:rsid w:val="008B657B"/>
    <w:rsid w:val="008B749E"/>
    <w:rsid w:val="008C1132"/>
    <w:rsid w:val="008C1D61"/>
    <w:rsid w:val="008C256D"/>
    <w:rsid w:val="008C6FAB"/>
    <w:rsid w:val="008D1646"/>
    <w:rsid w:val="008D7E2C"/>
    <w:rsid w:val="008E0CF7"/>
    <w:rsid w:val="008E481D"/>
    <w:rsid w:val="008E6EB2"/>
    <w:rsid w:val="008F22F9"/>
    <w:rsid w:val="008F3E25"/>
    <w:rsid w:val="008F536D"/>
    <w:rsid w:val="008F69C1"/>
    <w:rsid w:val="00901593"/>
    <w:rsid w:val="009018A0"/>
    <w:rsid w:val="009020E0"/>
    <w:rsid w:val="009031C9"/>
    <w:rsid w:val="00904655"/>
    <w:rsid w:val="00906F35"/>
    <w:rsid w:val="00912C6E"/>
    <w:rsid w:val="00913C03"/>
    <w:rsid w:val="00916452"/>
    <w:rsid w:val="00916F7F"/>
    <w:rsid w:val="00917F14"/>
    <w:rsid w:val="00923458"/>
    <w:rsid w:val="0092353D"/>
    <w:rsid w:val="00927E63"/>
    <w:rsid w:val="00931014"/>
    <w:rsid w:val="00931C22"/>
    <w:rsid w:val="00933200"/>
    <w:rsid w:val="00936D87"/>
    <w:rsid w:val="00940273"/>
    <w:rsid w:val="00940448"/>
    <w:rsid w:val="0094444C"/>
    <w:rsid w:val="0094549F"/>
    <w:rsid w:val="00947BD0"/>
    <w:rsid w:val="00950DF0"/>
    <w:rsid w:val="00951701"/>
    <w:rsid w:val="00960163"/>
    <w:rsid w:val="00963501"/>
    <w:rsid w:val="009637F7"/>
    <w:rsid w:val="00963E67"/>
    <w:rsid w:val="00965E39"/>
    <w:rsid w:val="009675B5"/>
    <w:rsid w:val="00967824"/>
    <w:rsid w:val="00967F78"/>
    <w:rsid w:val="00974265"/>
    <w:rsid w:val="009745C7"/>
    <w:rsid w:val="00975114"/>
    <w:rsid w:val="009756A9"/>
    <w:rsid w:val="009757AE"/>
    <w:rsid w:val="009773BB"/>
    <w:rsid w:val="00977A18"/>
    <w:rsid w:val="00990D9B"/>
    <w:rsid w:val="009917B2"/>
    <w:rsid w:val="00995301"/>
    <w:rsid w:val="009A0285"/>
    <w:rsid w:val="009A0F26"/>
    <w:rsid w:val="009A115A"/>
    <w:rsid w:val="009A422F"/>
    <w:rsid w:val="009A487B"/>
    <w:rsid w:val="009B0D72"/>
    <w:rsid w:val="009B117E"/>
    <w:rsid w:val="009B12D0"/>
    <w:rsid w:val="009B765F"/>
    <w:rsid w:val="009C2043"/>
    <w:rsid w:val="009C25D9"/>
    <w:rsid w:val="009C3B66"/>
    <w:rsid w:val="009C4404"/>
    <w:rsid w:val="009C4493"/>
    <w:rsid w:val="009C4DE8"/>
    <w:rsid w:val="009C620B"/>
    <w:rsid w:val="009D0426"/>
    <w:rsid w:val="009D116A"/>
    <w:rsid w:val="009D3862"/>
    <w:rsid w:val="009D51B8"/>
    <w:rsid w:val="009D7247"/>
    <w:rsid w:val="009D730A"/>
    <w:rsid w:val="009E1587"/>
    <w:rsid w:val="009E3091"/>
    <w:rsid w:val="009E310D"/>
    <w:rsid w:val="009E3314"/>
    <w:rsid w:val="009E68AE"/>
    <w:rsid w:val="009F3108"/>
    <w:rsid w:val="009F3E1E"/>
    <w:rsid w:val="009F3F0A"/>
    <w:rsid w:val="009F52E9"/>
    <w:rsid w:val="009F6436"/>
    <w:rsid w:val="009F700D"/>
    <w:rsid w:val="00A006D8"/>
    <w:rsid w:val="00A00DF1"/>
    <w:rsid w:val="00A01856"/>
    <w:rsid w:val="00A038E9"/>
    <w:rsid w:val="00A04F4B"/>
    <w:rsid w:val="00A05399"/>
    <w:rsid w:val="00A073BD"/>
    <w:rsid w:val="00A134A7"/>
    <w:rsid w:val="00A141C8"/>
    <w:rsid w:val="00A1490E"/>
    <w:rsid w:val="00A15724"/>
    <w:rsid w:val="00A162DF"/>
    <w:rsid w:val="00A20529"/>
    <w:rsid w:val="00A2058E"/>
    <w:rsid w:val="00A22359"/>
    <w:rsid w:val="00A24227"/>
    <w:rsid w:val="00A2423B"/>
    <w:rsid w:val="00A24BA6"/>
    <w:rsid w:val="00A24D17"/>
    <w:rsid w:val="00A25947"/>
    <w:rsid w:val="00A25E88"/>
    <w:rsid w:val="00A352A4"/>
    <w:rsid w:val="00A35C53"/>
    <w:rsid w:val="00A37960"/>
    <w:rsid w:val="00A4081C"/>
    <w:rsid w:val="00A45D74"/>
    <w:rsid w:val="00A46F54"/>
    <w:rsid w:val="00A476E6"/>
    <w:rsid w:val="00A529BE"/>
    <w:rsid w:val="00A52AE4"/>
    <w:rsid w:val="00A531D8"/>
    <w:rsid w:val="00A5385B"/>
    <w:rsid w:val="00A553D3"/>
    <w:rsid w:val="00A56D7C"/>
    <w:rsid w:val="00A5716E"/>
    <w:rsid w:val="00A63A88"/>
    <w:rsid w:val="00A66985"/>
    <w:rsid w:val="00A66FD1"/>
    <w:rsid w:val="00A707AF"/>
    <w:rsid w:val="00A71ECE"/>
    <w:rsid w:val="00A80032"/>
    <w:rsid w:val="00A848B4"/>
    <w:rsid w:val="00A85B08"/>
    <w:rsid w:val="00A86587"/>
    <w:rsid w:val="00A90F84"/>
    <w:rsid w:val="00A91AB2"/>
    <w:rsid w:val="00A93EA3"/>
    <w:rsid w:val="00A96274"/>
    <w:rsid w:val="00AA16D2"/>
    <w:rsid w:val="00AA247F"/>
    <w:rsid w:val="00AA59C5"/>
    <w:rsid w:val="00AA6BE1"/>
    <w:rsid w:val="00AA7908"/>
    <w:rsid w:val="00AB05F4"/>
    <w:rsid w:val="00AB0F7C"/>
    <w:rsid w:val="00AB136B"/>
    <w:rsid w:val="00AB1477"/>
    <w:rsid w:val="00AB1F24"/>
    <w:rsid w:val="00AB21E1"/>
    <w:rsid w:val="00AB5E5B"/>
    <w:rsid w:val="00AB7282"/>
    <w:rsid w:val="00AC2929"/>
    <w:rsid w:val="00AC2C96"/>
    <w:rsid w:val="00AC483B"/>
    <w:rsid w:val="00AC48FF"/>
    <w:rsid w:val="00AC530E"/>
    <w:rsid w:val="00AC5A8E"/>
    <w:rsid w:val="00AC645E"/>
    <w:rsid w:val="00AD0191"/>
    <w:rsid w:val="00AD17DD"/>
    <w:rsid w:val="00AD1A20"/>
    <w:rsid w:val="00AD1FDA"/>
    <w:rsid w:val="00AD2B5B"/>
    <w:rsid w:val="00AD3F96"/>
    <w:rsid w:val="00AD428E"/>
    <w:rsid w:val="00AD4DE6"/>
    <w:rsid w:val="00AD6396"/>
    <w:rsid w:val="00AD7B31"/>
    <w:rsid w:val="00AE41AD"/>
    <w:rsid w:val="00AE6A3E"/>
    <w:rsid w:val="00AE7A14"/>
    <w:rsid w:val="00AF1018"/>
    <w:rsid w:val="00AF1A18"/>
    <w:rsid w:val="00AF4678"/>
    <w:rsid w:val="00AF600B"/>
    <w:rsid w:val="00AF6E8D"/>
    <w:rsid w:val="00B00320"/>
    <w:rsid w:val="00B019FA"/>
    <w:rsid w:val="00B01C2D"/>
    <w:rsid w:val="00B056F1"/>
    <w:rsid w:val="00B05A22"/>
    <w:rsid w:val="00B05A5E"/>
    <w:rsid w:val="00B05B26"/>
    <w:rsid w:val="00B06862"/>
    <w:rsid w:val="00B071A4"/>
    <w:rsid w:val="00B0784E"/>
    <w:rsid w:val="00B100E9"/>
    <w:rsid w:val="00B111A4"/>
    <w:rsid w:val="00B13AF0"/>
    <w:rsid w:val="00B13BEF"/>
    <w:rsid w:val="00B1614A"/>
    <w:rsid w:val="00B17170"/>
    <w:rsid w:val="00B2130C"/>
    <w:rsid w:val="00B22FFB"/>
    <w:rsid w:val="00B25066"/>
    <w:rsid w:val="00B2543C"/>
    <w:rsid w:val="00B2769F"/>
    <w:rsid w:val="00B34821"/>
    <w:rsid w:val="00B36677"/>
    <w:rsid w:val="00B3690C"/>
    <w:rsid w:val="00B43A7E"/>
    <w:rsid w:val="00B43DAE"/>
    <w:rsid w:val="00B4475E"/>
    <w:rsid w:val="00B44ED7"/>
    <w:rsid w:val="00B455CC"/>
    <w:rsid w:val="00B4642A"/>
    <w:rsid w:val="00B4714E"/>
    <w:rsid w:val="00B528BB"/>
    <w:rsid w:val="00B549D6"/>
    <w:rsid w:val="00B56759"/>
    <w:rsid w:val="00B658C3"/>
    <w:rsid w:val="00B70457"/>
    <w:rsid w:val="00B72380"/>
    <w:rsid w:val="00B73DC6"/>
    <w:rsid w:val="00B74B52"/>
    <w:rsid w:val="00B76B31"/>
    <w:rsid w:val="00B76EF0"/>
    <w:rsid w:val="00B77074"/>
    <w:rsid w:val="00B7791D"/>
    <w:rsid w:val="00B81372"/>
    <w:rsid w:val="00B90670"/>
    <w:rsid w:val="00B91ADE"/>
    <w:rsid w:val="00B93812"/>
    <w:rsid w:val="00B96F69"/>
    <w:rsid w:val="00BA09D0"/>
    <w:rsid w:val="00BA166E"/>
    <w:rsid w:val="00BA2A47"/>
    <w:rsid w:val="00BA6DF7"/>
    <w:rsid w:val="00BB2BFC"/>
    <w:rsid w:val="00BB6382"/>
    <w:rsid w:val="00BB6448"/>
    <w:rsid w:val="00BC08F3"/>
    <w:rsid w:val="00BC25B3"/>
    <w:rsid w:val="00BC26FD"/>
    <w:rsid w:val="00BC4183"/>
    <w:rsid w:val="00BC5A92"/>
    <w:rsid w:val="00BD0152"/>
    <w:rsid w:val="00BD0D4C"/>
    <w:rsid w:val="00BD17CC"/>
    <w:rsid w:val="00BD32D0"/>
    <w:rsid w:val="00BD47EF"/>
    <w:rsid w:val="00BD4C9F"/>
    <w:rsid w:val="00BD7230"/>
    <w:rsid w:val="00BE38C5"/>
    <w:rsid w:val="00BE74C0"/>
    <w:rsid w:val="00BF2B45"/>
    <w:rsid w:val="00C012B4"/>
    <w:rsid w:val="00C03375"/>
    <w:rsid w:val="00C0581E"/>
    <w:rsid w:val="00C05F51"/>
    <w:rsid w:val="00C102B6"/>
    <w:rsid w:val="00C112CF"/>
    <w:rsid w:val="00C12863"/>
    <w:rsid w:val="00C12983"/>
    <w:rsid w:val="00C139CE"/>
    <w:rsid w:val="00C14DED"/>
    <w:rsid w:val="00C15074"/>
    <w:rsid w:val="00C160AB"/>
    <w:rsid w:val="00C218A1"/>
    <w:rsid w:val="00C21CE1"/>
    <w:rsid w:val="00C2260B"/>
    <w:rsid w:val="00C226ED"/>
    <w:rsid w:val="00C2480D"/>
    <w:rsid w:val="00C24DF6"/>
    <w:rsid w:val="00C2527E"/>
    <w:rsid w:val="00C27C50"/>
    <w:rsid w:val="00C30232"/>
    <w:rsid w:val="00C31A5D"/>
    <w:rsid w:val="00C33EA1"/>
    <w:rsid w:val="00C34267"/>
    <w:rsid w:val="00C35785"/>
    <w:rsid w:val="00C424CD"/>
    <w:rsid w:val="00C42FD9"/>
    <w:rsid w:val="00C43F6E"/>
    <w:rsid w:val="00C444AA"/>
    <w:rsid w:val="00C52D64"/>
    <w:rsid w:val="00C63058"/>
    <w:rsid w:val="00C64CFD"/>
    <w:rsid w:val="00C64D7A"/>
    <w:rsid w:val="00C65E91"/>
    <w:rsid w:val="00C66142"/>
    <w:rsid w:val="00C6654C"/>
    <w:rsid w:val="00C665AA"/>
    <w:rsid w:val="00C67FDE"/>
    <w:rsid w:val="00C729C2"/>
    <w:rsid w:val="00C73123"/>
    <w:rsid w:val="00C74F06"/>
    <w:rsid w:val="00C76056"/>
    <w:rsid w:val="00C77302"/>
    <w:rsid w:val="00C8054A"/>
    <w:rsid w:val="00C81AF9"/>
    <w:rsid w:val="00C825F6"/>
    <w:rsid w:val="00C83D08"/>
    <w:rsid w:val="00C83F38"/>
    <w:rsid w:val="00C83F3D"/>
    <w:rsid w:val="00C84444"/>
    <w:rsid w:val="00C854D1"/>
    <w:rsid w:val="00C86ACF"/>
    <w:rsid w:val="00C86BE2"/>
    <w:rsid w:val="00C87732"/>
    <w:rsid w:val="00C904B9"/>
    <w:rsid w:val="00C90E91"/>
    <w:rsid w:val="00C92CF3"/>
    <w:rsid w:val="00C9310B"/>
    <w:rsid w:val="00C9543D"/>
    <w:rsid w:val="00C95816"/>
    <w:rsid w:val="00C972F9"/>
    <w:rsid w:val="00CA35C2"/>
    <w:rsid w:val="00CB1A2E"/>
    <w:rsid w:val="00CB1D08"/>
    <w:rsid w:val="00CB20EE"/>
    <w:rsid w:val="00CB4D25"/>
    <w:rsid w:val="00CC0A50"/>
    <w:rsid w:val="00CC3FF6"/>
    <w:rsid w:val="00CC4072"/>
    <w:rsid w:val="00CC72BD"/>
    <w:rsid w:val="00CD18D0"/>
    <w:rsid w:val="00CD24C1"/>
    <w:rsid w:val="00CD29B3"/>
    <w:rsid w:val="00CD2BAF"/>
    <w:rsid w:val="00CD78F1"/>
    <w:rsid w:val="00CE03B8"/>
    <w:rsid w:val="00CE23B9"/>
    <w:rsid w:val="00CE4D2A"/>
    <w:rsid w:val="00CE50E3"/>
    <w:rsid w:val="00CE6785"/>
    <w:rsid w:val="00CF0A73"/>
    <w:rsid w:val="00CF4157"/>
    <w:rsid w:val="00CF4C2C"/>
    <w:rsid w:val="00CF5096"/>
    <w:rsid w:val="00CF50A2"/>
    <w:rsid w:val="00CF771A"/>
    <w:rsid w:val="00CF7D0B"/>
    <w:rsid w:val="00D00673"/>
    <w:rsid w:val="00D00BB3"/>
    <w:rsid w:val="00D0124E"/>
    <w:rsid w:val="00D03397"/>
    <w:rsid w:val="00D05152"/>
    <w:rsid w:val="00D0656F"/>
    <w:rsid w:val="00D105BB"/>
    <w:rsid w:val="00D10907"/>
    <w:rsid w:val="00D10DCA"/>
    <w:rsid w:val="00D13523"/>
    <w:rsid w:val="00D13760"/>
    <w:rsid w:val="00D13A87"/>
    <w:rsid w:val="00D14C29"/>
    <w:rsid w:val="00D14E7D"/>
    <w:rsid w:val="00D17EB2"/>
    <w:rsid w:val="00D20847"/>
    <w:rsid w:val="00D2093B"/>
    <w:rsid w:val="00D20B1B"/>
    <w:rsid w:val="00D20C14"/>
    <w:rsid w:val="00D22E4F"/>
    <w:rsid w:val="00D272C8"/>
    <w:rsid w:val="00D322D3"/>
    <w:rsid w:val="00D3348E"/>
    <w:rsid w:val="00D34762"/>
    <w:rsid w:val="00D34A1C"/>
    <w:rsid w:val="00D34AD0"/>
    <w:rsid w:val="00D34B7E"/>
    <w:rsid w:val="00D353E2"/>
    <w:rsid w:val="00D36555"/>
    <w:rsid w:val="00D4462D"/>
    <w:rsid w:val="00D53191"/>
    <w:rsid w:val="00D539E4"/>
    <w:rsid w:val="00D53CB3"/>
    <w:rsid w:val="00D542B6"/>
    <w:rsid w:val="00D5631F"/>
    <w:rsid w:val="00D622EA"/>
    <w:rsid w:val="00D63748"/>
    <w:rsid w:val="00D63950"/>
    <w:rsid w:val="00D65987"/>
    <w:rsid w:val="00D65DF7"/>
    <w:rsid w:val="00D66AE1"/>
    <w:rsid w:val="00D67E9F"/>
    <w:rsid w:val="00D71F17"/>
    <w:rsid w:val="00D74106"/>
    <w:rsid w:val="00D74132"/>
    <w:rsid w:val="00D77358"/>
    <w:rsid w:val="00D7742A"/>
    <w:rsid w:val="00D83A9E"/>
    <w:rsid w:val="00D86CBF"/>
    <w:rsid w:val="00D8727C"/>
    <w:rsid w:val="00D879FE"/>
    <w:rsid w:val="00D91320"/>
    <w:rsid w:val="00D91BFD"/>
    <w:rsid w:val="00D91F2B"/>
    <w:rsid w:val="00D924F1"/>
    <w:rsid w:val="00D93BA5"/>
    <w:rsid w:val="00D959F5"/>
    <w:rsid w:val="00DA24CA"/>
    <w:rsid w:val="00DA3C9E"/>
    <w:rsid w:val="00DA615D"/>
    <w:rsid w:val="00DB0555"/>
    <w:rsid w:val="00DB29FC"/>
    <w:rsid w:val="00DB2A23"/>
    <w:rsid w:val="00DB2BEC"/>
    <w:rsid w:val="00DB4822"/>
    <w:rsid w:val="00DB77EB"/>
    <w:rsid w:val="00DB7B90"/>
    <w:rsid w:val="00DC169E"/>
    <w:rsid w:val="00DC1813"/>
    <w:rsid w:val="00DC21D3"/>
    <w:rsid w:val="00DC2445"/>
    <w:rsid w:val="00DC42E0"/>
    <w:rsid w:val="00DC6075"/>
    <w:rsid w:val="00DC60E6"/>
    <w:rsid w:val="00DD00DF"/>
    <w:rsid w:val="00DD195B"/>
    <w:rsid w:val="00DD38D7"/>
    <w:rsid w:val="00DD39D5"/>
    <w:rsid w:val="00DD3D66"/>
    <w:rsid w:val="00DD64C0"/>
    <w:rsid w:val="00DD69BE"/>
    <w:rsid w:val="00DE64CF"/>
    <w:rsid w:val="00DF0D74"/>
    <w:rsid w:val="00DF26B3"/>
    <w:rsid w:val="00DF2C54"/>
    <w:rsid w:val="00DF30FD"/>
    <w:rsid w:val="00E029A8"/>
    <w:rsid w:val="00E046C7"/>
    <w:rsid w:val="00E04BEF"/>
    <w:rsid w:val="00E056DA"/>
    <w:rsid w:val="00E06543"/>
    <w:rsid w:val="00E11F90"/>
    <w:rsid w:val="00E13BA8"/>
    <w:rsid w:val="00E14DB8"/>
    <w:rsid w:val="00E17337"/>
    <w:rsid w:val="00E2003F"/>
    <w:rsid w:val="00E2085D"/>
    <w:rsid w:val="00E20BA8"/>
    <w:rsid w:val="00E213A3"/>
    <w:rsid w:val="00E2227E"/>
    <w:rsid w:val="00E235DC"/>
    <w:rsid w:val="00E24CDC"/>
    <w:rsid w:val="00E24EB4"/>
    <w:rsid w:val="00E3112A"/>
    <w:rsid w:val="00E32694"/>
    <w:rsid w:val="00E33E20"/>
    <w:rsid w:val="00E34EDF"/>
    <w:rsid w:val="00E35EAC"/>
    <w:rsid w:val="00E36FE6"/>
    <w:rsid w:val="00E40933"/>
    <w:rsid w:val="00E4167B"/>
    <w:rsid w:val="00E4264C"/>
    <w:rsid w:val="00E42903"/>
    <w:rsid w:val="00E45017"/>
    <w:rsid w:val="00E4691B"/>
    <w:rsid w:val="00E471E8"/>
    <w:rsid w:val="00E47E6F"/>
    <w:rsid w:val="00E5337D"/>
    <w:rsid w:val="00E569D5"/>
    <w:rsid w:val="00E60C62"/>
    <w:rsid w:val="00E61E27"/>
    <w:rsid w:val="00E62BB7"/>
    <w:rsid w:val="00E63014"/>
    <w:rsid w:val="00E63AC8"/>
    <w:rsid w:val="00E64069"/>
    <w:rsid w:val="00E66E8D"/>
    <w:rsid w:val="00E6702B"/>
    <w:rsid w:val="00E671A7"/>
    <w:rsid w:val="00E6757A"/>
    <w:rsid w:val="00E67766"/>
    <w:rsid w:val="00E7164B"/>
    <w:rsid w:val="00E73F58"/>
    <w:rsid w:val="00E75035"/>
    <w:rsid w:val="00E75D8D"/>
    <w:rsid w:val="00E76172"/>
    <w:rsid w:val="00E762D2"/>
    <w:rsid w:val="00E8191E"/>
    <w:rsid w:val="00E82EB4"/>
    <w:rsid w:val="00E846CF"/>
    <w:rsid w:val="00E8537E"/>
    <w:rsid w:val="00E85553"/>
    <w:rsid w:val="00E85A18"/>
    <w:rsid w:val="00E85EFB"/>
    <w:rsid w:val="00E87F1C"/>
    <w:rsid w:val="00E91098"/>
    <w:rsid w:val="00E91543"/>
    <w:rsid w:val="00E925C5"/>
    <w:rsid w:val="00E92F0D"/>
    <w:rsid w:val="00E93D46"/>
    <w:rsid w:val="00E94A39"/>
    <w:rsid w:val="00E94F42"/>
    <w:rsid w:val="00E95FF5"/>
    <w:rsid w:val="00EA048A"/>
    <w:rsid w:val="00EA2B90"/>
    <w:rsid w:val="00EA34BB"/>
    <w:rsid w:val="00EA4C81"/>
    <w:rsid w:val="00EA755A"/>
    <w:rsid w:val="00EA7C10"/>
    <w:rsid w:val="00EB113D"/>
    <w:rsid w:val="00EB1D22"/>
    <w:rsid w:val="00EB251D"/>
    <w:rsid w:val="00EB4E54"/>
    <w:rsid w:val="00EB6A14"/>
    <w:rsid w:val="00EB7A89"/>
    <w:rsid w:val="00EC1993"/>
    <w:rsid w:val="00EC1A53"/>
    <w:rsid w:val="00EC2EB9"/>
    <w:rsid w:val="00EC3E2B"/>
    <w:rsid w:val="00EC7174"/>
    <w:rsid w:val="00ED1354"/>
    <w:rsid w:val="00ED1F1D"/>
    <w:rsid w:val="00ED2112"/>
    <w:rsid w:val="00ED2DCA"/>
    <w:rsid w:val="00ED3267"/>
    <w:rsid w:val="00ED4326"/>
    <w:rsid w:val="00ED4A63"/>
    <w:rsid w:val="00ED55E3"/>
    <w:rsid w:val="00ED718A"/>
    <w:rsid w:val="00ED7EF7"/>
    <w:rsid w:val="00EE148B"/>
    <w:rsid w:val="00EE498D"/>
    <w:rsid w:val="00EE6A89"/>
    <w:rsid w:val="00EF0A49"/>
    <w:rsid w:val="00EF1F11"/>
    <w:rsid w:val="00EF32E2"/>
    <w:rsid w:val="00EF36A3"/>
    <w:rsid w:val="00F009F7"/>
    <w:rsid w:val="00F017FA"/>
    <w:rsid w:val="00F02E1D"/>
    <w:rsid w:val="00F03026"/>
    <w:rsid w:val="00F06EA5"/>
    <w:rsid w:val="00F07896"/>
    <w:rsid w:val="00F13DB7"/>
    <w:rsid w:val="00F14A7C"/>
    <w:rsid w:val="00F16F94"/>
    <w:rsid w:val="00F20DF2"/>
    <w:rsid w:val="00F2299F"/>
    <w:rsid w:val="00F22B8E"/>
    <w:rsid w:val="00F24EB2"/>
    <w:rsid w:val="00F2693D"/>
    <w:rsid w:val="00F26BB6"/>
    <w:rsid w:val="00F3002A"/>
    <w:rsid w:val="00F30B28"/>
    <w:rsid w:val="00F30F19"/>
    <w:rsid w:val="00F31C46"/>
    <w:rsid w:val="00F31FB8"/>
    <w:rsid w:val="00F32078"/>
    <w:rsid w:val="00F32590"/>
    <w:rsid w:val="00F3306E"/>
    <w:rsid w:val="00F339B4"/>
    <w:rsid w:val="00F34AD0"/>
    <w:rsid w:val="00F37F28"/>
    <w:rsid w:val="00F44627"/>
    <w:rsid w:val="00F44E53"/>
    <w:rsid w:val="00F45064"/>
    <w:rsid w:val="00F46946"/>
    <w:rsid w:val="00F46A99"/>
    <w:rsid w:val="00F46EDC"/>
    <w:rsid w:val="00F50E65"/>
    <w:rsid w:val="00F519A4"/>
    <w:rsid w:val="00F524C4"/>
    <w:rsid w:val="00F547B8"/>
    <w:rsid w:val="00F5581C"/>
    <w:rsid w:val="00F6619D"/>
    <w:rsid w:val="00F704FB"/>
    <w:rsid w:val="00F7380F"/>
    <w:rsid w:val="00F75AFD"/>
    <w:rsid w:val="00F7771A"/>
    <w:rsid w:val="00F77B4A"/>
    <w:rsid w:val="00F813CF"/>
    <w:rsid w:val="00F834FF"/>
    <w:rsid w:val="00F836C3"/>
    <w:rsid w:val="00F84A89"/>
    <w:rsid w:val="00F87675"/>
    <w:rsid w:val="00F8799E"/>
    <w:rsid w:val="00F904C9"/>
    <w:rsid w:val="00F94867"/>
    <w:rsid w:val="00F9664D"/>
    <w:rsid w:val="00F967D5"/>
    <w:rsid w:val="00F96DD7"/>
    <w:rsid w:val="00FA00DF"/>
    <w:rsid w:val="00FA06EC"/>
    <w:rsid w:val="00FA340C"/>
    <w:rsid w:val="00FA41E9"/>
    <w:rsid w:val="00FA5BCE"/>
    <w:rsid w:val="00FA63E8"/>
    <w:rsid w:val="00FA6E1F"/>
    <w:rsid w:val="00FB46A1"/>
    <w:rsid w:val="00FB7EFD"/>
    <w:rsid w:val="00FC0C34"/>
    <w:rsid w:val="00FC3AA9"/>
    <w:rsid w:val="00FC671D"/>
    <w:rsid w:val="00FE052C"/>
    <w:rsid w:val="00FE16CA"/>
    <w:rsid w:val="00FE2909"/>
    <w:rsid w:val="00FE334B"/>
    <w:rsid w:val="00FE5A17"/>
    <w:rsid w:val="00FE62A9"/>
    <w:rsid w:val="00FF0CA8"/>
    <w:rsid w:val="00FF19AE"/>
    <w:rsid w:val="00FF1DA4"/>
    <w:rsid w:val="00FF24AC"/>
    <w:rsid w:val="00FF6807"/>
    <w:rsid w:val="00FF7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1E76F9"/>
  <w15:chartTrackingRefBased/>
  <w15:docId w15:val="{7168A0C2-5E21-4932-BCB5-6A80F31FB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9E8"/>
    <w:pPr>
      <w:spacing w:after="0" w:line="240" w:lineRule="auto"/>
      <w:ind w:firstLine="0"/>
      <w:jc w:val="left"/>
    </w:pPr>
    <w:rPr>
      <w:rFonts w:ascii="Times New Roman" w:eastAsia="Times New Roman" w:hAnsi="Times New Roman" w:cs="Times New Roman"/>
      <w:kern w:val="0"/>
      <w:sz w:val="24"/>
      <w:szCs w:val="24"/>
      <w:lang w:val="es-EC" w:eastAsia="es-ES_tradnl"/>
    </w:rPr>
  </w:style>
  <w:style w:type="paragraph" w:styleId="Ttulo1">
    <w:name w:val="heading 1"/>
    <w:aliases w:val="Título 1APA"/>
    <w:basedOn w:val="Normal"/>
    <w:link w:val="Ttulo1Car"/>
    <w:uiPriority w:val="9"/>
    <w:qFormat/>
    <w:rsid w:val="00F16F94"/>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CD78F1"/>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s-VE" w:eastAsia="en-US"/>
      <w14:ligatures w14:val="none"/>
    </w:rPr>
  </w:style>
  <w:style w:type="paragraph" w:styleId="Ttulo3">
    <w:name w:val="heading 3"/>
    <w:basedOn w:val="Normal"/>
    <w:next w:val="Normal"/>
    <w:link w:val="Ttulo3Car"/>
    <w:uiPriority w:val="9"/>
    <w:semiHidden/>
    <w:unhideWhenUsed/>
    <w:qFormat/>
    <w:rsid w:val="00CF7D0B"/>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48426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D91BFD"/>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D91BFD"/>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4958F4"/>
    <w:pPr>
      <w:keepNext/>
      <w:keepLines/>
      <w:spacing w:before="40" w:line="278" w:lineRule="auto"/>
      <w:outlineLvl w:val="6"/>
    </w:pPr>
    <w:rPr>
      <w:rFonts w:asciiTheme="minorHAnsi" w:eastAsiaTheme="majorEastAsia" w:hAnsiTheme="minorHAnsi" w:cstheme="majorBidi"/>
      <w:color w:val="595959" w:themeColor="text1" w:themeTint="A6"/>
      <w:kern w:val="2"/>
      <w:lang w:eastAsia="en-US"/>
    </w:rPr>
  </w:style>
  <w:style w:type="paragraph" w:styleId="Ttulo8">
    <w:name w:val="heading 8"/>
    <w:basedOn w:val="Normal"/>
    <w:next w:val="Normal"/>
    <w:link w:val="Ttulo8Car"/>
    <w:uiPriority w:val="9"/>
    <w:semiHidden/>
    <w:unhideWhenUsed/>
    <w:qFormat/>
    <w:rsid w:val="004958F4"/>
    <w:pPr>
      <w:keepNext/>
      <w:keepLines/>
      <w:spacing w:line="278" w:lineRule="auto"/>
      <w:outlineLvl w:val="7"/>
    </w:pPr>
    <w:rPr>
      <w:rFonts w:asciiTheme="minorHAnsi" w:eastAsiaTheme="majorEastAsia" w:hAnsiTheme="minorHAnsi" w:cstheme="majorBidi"/>
      <w:i/>
      <w:iCs/>
      <w:color w:val="272727" w:themeColor="text1" w:themeTint="D8"/>
      <w:kern w:val="2"/>
      <w:lang w:eastAsia="en-US"/>
    </w:rPr>
  </w:style>
  <w:style w:type="paragraph" w:styleId="Ttulo9">
    <w:name w:val="heading 9"/>
    <w:basedOn w:val="Normal"/>
    <w:next w:val="Normal"/>
    <w:link w:val="Ttulo9Car"/>
    <w:uiPriority w:val="9"/>
    <w:semiHidden/>
    <w:unhideWhenUsed/>
    <w:qFormat/>
    <w:rsid w:val="004958F4"/>
    <w:pPr>
      <w:keepNext/>
      <w:keepLines/>
      <w:spacing w:line="278" w:lineRule="auto"/>
      <w:outlineLvl w:val="8"/>
    </w:pPr>
    <w:rPr>
      <w:rFonts w:asciiTheme="minorHAnsi" w:eastAsiaTheme="majorEastAsia" w:hAnsiTheme="minorHAnsi" w:cstheme="majorBidi"/>
      <w:color w:val="272727" w:themeColor="text1" w:themeTint="D8"/>
      <w:kern w:val="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Descripcin"/>
    <w:link w:val="Estilo2Car"/>
    <w:autoRedefine/>
    <w:qFormat/>
    <w:rsid w:val="00876D0E"/>
    <w:pPr>
      <w:keepNext/>
      <w:spacing w:after="0"/>
      <w:ind w:firstLine="34"/>
      <w:jc w:val="both"/>
    </w:pPr>
    <w:rPr>
      <w:b/>
      <w:bCs/>
      <w:i w:val="0"/>
      <w:color w:val="000000" w:themeColor="text1"/>
      <w:sz w:val="24"/>
    </w:rPr>
  </w:style>
  <w:style w:type="character" w:customStyle="1" w:styleId="Estilo2Car">
    <w:name w:val="Estilo2 Car"/>
    <w:basedOn w:val="Fuentedeprrafopredeter"/>
    <w:link w:val="Estilo2"/>
    <w:rsid w:val="00876D0E"/>
    <w:rPr>
      <w:rFonts w:ascii="Times New Roman" w:eastAsia="Times New Roman" w:hAnsi="Times New Roman" w:cs="Times New Roman"/>
      <w:b/>
      <w:bCs/>
      <w:iCs/>
      <w:color w:val="000000" w:themeColor="text1"/>
      <w:kern w:val="0"/>
      <w:sz w:val="24"/>
      <w:szCs w:val="18"/>
      <w:lang w:val="es-EC" w:eastAsia="es-ES_tradnl"/>
    </w:rPr>
  </w:style>
  <w:style w:type="paragraph" w:styleId="Descripcin">
    <w:name w:val="caption"/>
    <w:aliases w:val="Indice tablas"/>
    <w:basedOn w:val="Normal"/>
    <w:next w:val="Normal"/>
    <w:uiPriority w:val="35"/>
    <w:unhideWhenUsed/>
    <w:qFormat/>
    <w:rsid w:val="00A2058E"/>
    <w:pPr>
      <w:spacing w:after="200"/>
    </w:pPr>
    <w:rPr>
      <w:i/>
      <w:iCs/>
      <w:color w:val="44546A" w:themeColor="text2"/>
      <w:sz w:val="18"/>
      <w:szCs w:val="18"/>
    </w:rPr>
  </w:style>
  <w:style w:type="paragraph" w:customStyle="1" w:styleId="NORMASAPA7MA">
    <w:name w:val="NORMAS APA 7MA"/>
    <w:basedOn w:val="Descripcin"/>
    <w:link w:val="NORMASAPA7MACar"/>
    <w:autoRedefine/>
    <w:qFormat/>
    <w:rsid w:val="0063647D"/>
    <w:pPr>
      <w:keepNext/>
      <w:spacing w:after="0" w:line="480" w:lineRule="auto"/>
    </w:pPr>
    <w:rPr>
      <w:i w:val="0"/>
      <w:color w:val="000000" w:themeColor="text1"/>
      <w:sz w:val="24"/>
    </w:rPr>
  </w:style>
  <w:style w:type="character" w:customStyle="1" w:styleId="NORMASAPA7MACar">
    <w:name w:val="NORMAS APA 7MA Car"/>
    <w:basedOn w:val="Fuentedeprrafopredeter"/>
    <w:link w:val="NORMASAPA7MA"/>
    <w:rsid w:val="0063647D"/>
    <w:rPr>
      <w:rFonts w:ascii="Times New Roman" w:hAnsi="Times New Roman"/>
      <w:iCs/>
      <w:color w:val="000000" w:themeColor="text1"/>
      <w:sz w:val="24"/>
      <w:szCs w:val="18"/>
      <w:lang w:val="es-ES"/>
    </w:rPr>
  </w:style>
  <w:style w:type="table" w:customStyle="1" w:styleId="Estilo1">
    <w:name w:val="Estilo1"/>
    <w:basedOn w:val="Tablaconlista8"/>
    <w:uiPriority w:val="99"/>
    <w:rsid w:val="003F4567"/>
    <w:pPr>
      <w:spacing w:after="0" w:line="240" w:lineRule="auto"/>
      <w:ind w:firstLine="0"/>
      <w:jc w:val="left"/>
    </w:pPr>
    <w:tblPr>
      <w:tblBorders>
        <w:top w:val="single" w:sz="6" w:space="0" w:color="auto"/>
        <w:left w:val="single" w:sz="6" w:space="0" w:color="auto"/>
        <w:bottom w:val="single" w:sz="6" w:space="0" w:color="auto"/>
        <w:right w:val="single" w:sz="6" w:space="0" w:color="auto"/>
        <w:insideV w:val="none" w:sz="0" w:space="0" w:color="auto"/>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conlista8">
    <w:name w:val="Table List 8"/>
    <w:basedOn w:val="Tablanormal"/>
    <w:uiPriority w:val="99"/>
    <w:semiHidden/>
    <w:unhideWhenUsed/>
    <w:rsid w:val="003F456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Estilo20">
    <w:name w:val="Estilo 2"/>
    <w:basedOn w:val="Descripcin"/>
    <w:link w:val="Estilo2Car0"/>
    <w:autoRedefine/>
    <w:rsid w:val="002B1B39"/>
    <w:pPr>
      <w:keepNext/>
      <w:spacing w:before="100" w:beforeAutospacing="1" w:after="100" w:afterAutospacing="1" w:line="480" w:lineRule="auto"/>
    </w:pPr>
    <w:rPr>
      <w:bCs/>
      <w:i w:val="0"/>
      <w:color w:val="000000" w:themeColor="text1"/>
      <w:sz w:val="24"/>
    </w:rPr>
  </w:style>
  <w:style w:type="character" w:customStyle="1" w:styleId="Estilo2Car0">
    <w:name w:val="Estilo 2 Car"/>
    <w:basedOn w:val="Fuentedeprrafopredeter"/>
    <w:link w:val="Estilo20"/>
    <w:rsid w:val="002B1B39"/>
    <w:rPr>
      <w:rFonts w:ascii="Times New Roman" w:hAnsi="Times New Roman"/>
      <w:bCs/>
      <w:iCs/>
      <w:color w:val="000000" w:themeColor="text1"/>
      <w:sz w:val="24"/>
      <w:szCs w:val="18"/>
      <w:lang w:val="es-ES"/>
    </w:rPr>
  </w:style>
  <w:style w:type="paragraph" w:styleId="Sinespaciado">
    <w:name w:val="No Spacing"/>
    <w:basedOn w:val="Normal"/>
    <w:uiPriority w:val="1"/>
    <w:qFormat/>
    <w:rsid w:val="0032730E"/>
  </w:style>
  <w:style w:type="character" w:customStyle="1" w:styleId="Ttulo1Car">
    <w:name w:val="Título 1 Car"/>
    <w:aliases w:val="Título 1APA Car"/>
    <w:basedOn w:val="Fuentedeprrafopredeter"/>
    <w:link w:val="Ttulo1"/>
    <w:uiPriority w:val="9"/>
    <w:rsid w:val="00F16F94"/>
    <w:rPr>
      <w:rFonts w:ascii="Times New Roman" w:eastAsia="Times New Roman" w:hAnsi="Times New Roman" w:cs="Times New Roman"/>
      <w:b/>
      <w:bCs/>
      <w:kern w:val="36"/>
      <w:sz w:val="48"/>
      <w:szCs w:val="48"/>
      <w:lang w:val="es-ES" w:eastAsia="es-ES_tradnl"/>
    </w:rPr>
  </w:style>
  <w:style w:type="character" w:styleId="Hipervnculo">
    <w:name w:val="Hyperlink"/>
    <w:basedOn w:val="Fuentedeprrafopredeter"/>
    <w:uiPriority w:val="99"/>
    <w:unhideWhenUsed/>
    <w:rsid w:val="00F16F94"/>
    <w:rPr>
      <w:color w:val="0000FF"/>
      <w:u w:val="single"/>
    </w:rPr>
  </w:style>
  <w:style w:type="paragraph" w:customStyle="1" w:styleId="Abstract">
    <w:name w:val="Abstract"/>
    <w:basedOn w:val="Normal"/>
    <w:next w:val="Normal"/>
    <w:qFormat/>
    <w:rsid w:val="001E1466"/>
    <w:pPr>
      <w:spacing w:line="360" w:lineRule="auto"/>
      <w:ind w:firstLine="720"/>
      <w:jc w:val="both"/>
    </w:pPr>
    <w:rPr>
      <w:rFonts w:asciiTheme="minorHAnsi" w:hAnsiTheme="minorHAnsi"/>
      <w:sz w:val="22"/>
      <w:lang w:val="en-GB" w:eastAsia="en-GB"/>
    </w:rPr>
  </w:style>
  <w:style w:type="paragraph" w:styleId="Encabezado">
    <w:name w:val="header"/>
    <w:basedOn w:val="Normal"/>
    <w:link w:val="EncabezadoCar"/>
    <w:uiPriority w:val="99"/>
    <w:unhideWhenUsed/>
    <w:rsid w:val="00F16F94"/>
    <w:pPr>
      <w:tabs>
        <w:tab w:val="center" w:pos="4252"/>
        <w:tab w:val="right" w:pos="8504"/>
      </w:tabs>
    </w:pPr>
  </w:style>
  <w:style w:type="character" w:customStyle="1" w:styleId="EncabezadoCar">
    <w:name w:val="Encabezado Car"/>
    <w:basedOn w:val="Fuentedeprrafopredeter"/>
    <w:link w:val="Encabezado"/>
    <w:uiPriority w:val="99"/>
    <w:rsid w:val="00F16F94"/>
    <w:rPr>
      <w:rFonts w:ascii="Times New Roman" w:eastAsia="Times New Roman" w:hAnsi="Times New Roman" w:cs="Times New Roman"/>
      <w:kern w:val="0"/>
      <w:sz w:val="24"/>
      <w:szCs w:val="24"/>
      <w:lang w:val="es-ES" w:eastAsia="es-ES_tradnl"/>
    </w:rPr>
  </w:style>
  <w:style w:type="paragraph" w:styleId="Piedepgina">
    <w:name w:val="footer"/>
    <w:basedOn w:val="Normal"/>
    <w:link w:val="PiedepginaCar"/>
    <w:uiPriority w:val="99"/>
    <w:unhideWhenUsed/>
    <w:rsid w:val="00F16F94"/>
    <w:pPr>
      <w:tabs>
        <w:tab w:val="center" w:pos="4252"/>
        <w:tab w:val="right" w:pos="8504"/>
      </w:tabs>
    </w:pPr>
  </w:style>
  <w:style w:type="character" w:customStyle="1" w:styleId="PiedepginaCar">
    <w:name w:val="Pie de página Car"/>
    <w:basedOn w:val="Fuentedeprrafopredeter"/>
    <w:link w:val="Piedepgina"/>
    <w:uiPriority w:val="99"/>
    <w:rsid w:val="00F16F94"/>
    <w:rPr>
      <w:rFonts w:ascii="Times New Roman" w:eastAsia="Times New Roman" w:hAnsi="Times New Roman" w:cs="Times New Roman"/>
      <w:kern w:val="0"/>
      <w:sz w:val="24"/>
      <w:szCs w:val="24"/>
      <w:lang w:val="es-ES" w:eastAsia="es-ES_tradnl"/>
    </w:rPr>
  </w:style>
  <w:style w:type="character" w:customStyle="1" w:styleId="Estilo1Car">
    <w:name w:val="Estilo1 Car"/>
    <w:basedOn w:val="Fuentedeprrafopredeter"/>
    <w:rsid w:val="00F16F94"/>
    <w:rPr>
      <w:rFonts w:eastAsia="Times New Roman" w:cstheme="minorHAnsi"/>
      <w:lang w:val="es-ES" w:eastAsia="es-ES_tradnl"/>
    </w:rPr>
  </w:style>
  <w:style w:type="paragraph" w:styleId="Textonotapie">
    <w:name w:val="footnote text"/>
    <w:basedOn w:val="Normal"/>
    <w:link w:val="TextonotapieCar"/>
    <w:uiPriority w:val="99"/>
    <w:unhideWhenUsed/>
    <w:rsid w:val="00F16F94"/>
    <w:rPr>
      <w:sz w:val="20"/>
      <w:szCs w:val="20"/>
    </w:rPr>
  </w:style>
  <w:style w:type="character" w:customStyle="1" w:styleId="TextonotapieCar">
    <w:name w:val="Texto nota pie Car"/>
    <w:basedOn w:val="Fuentedeprrafopredeter"/>
    <w:link w:val="Textonotapie"/>
    <w:uiPriority w:val="99"/>
    <w:rsid w:val="00F16F94"/>
    <w:rPr>
      <w:rFonts w:ascii="Times New Roman" w:eastAsia="Times New Roman" w:hAnsi="Times New Roman" w:cs="Times New Roman"/>
      <w:kern w:val="0"/>
      <w:sz w:val="20"/>
      <w:szCs w:val="20"/>
      <w:lang w:val="es-ES" w:eastAsia="es-ES_tradnl"/>
    </w:rPr>
  </w:style>
  <w:style w:type="character" w:styleId="Refdenotaalpie">
    <w:name w:val="footnote reference"/>
    <w:basedOn w:val="Fuentedeprrafopredeter"/>
    <w:uiPriority w:val="99"/>
    <w:semiHidden/>
    <w:unhideWhenUsed/>
    <w:rsid w:val="00F16F94"/>
    <w:rPr>
      <w:vertAlign w:val="superscript"/>
    </w:rPr>
  </w:style>
  <w:style w:type="paragraph" w:styleId="NormalWeb">
    <w:name w:val="Normal (Web)"/>
    <w:basedOn w:val="Normal"/>
    <w:uiPriority w:val="99"/>
    <w:semiHidden/>
    <w:unhideWhenUsed/>
    <w:rsid w:val="00F16F94"/>
    <w:pPr>
      <w:spacing w:before="100" w:beforeAutospacing="1" w:after="100" w:afterAutospacing="1"/>
    </w:pPr>
    <w:rPr>
      <w:lang w:val="en-US" w:eastAsia="en-US"/>
    </w:rPr>
  </w:style>
  <w:style w:type="table" w:styleId="Tablaconcuadrcula">
    <w:name w:val="Table Grid"/>
    <w:basedOn w:val="Tablanormal"/>
    <w:uiPriority w:val="39"/>
    <w:qFormat/>
    <w:rsid w:val="001A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A62B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1">
    <w:name w:val="Plain Table 1"/>
    <w:basedOn w:val="Tablanormal"/>
    <w:uiPriority w:val="41"/>
    <w:rsid w:val="001A62B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2Car">
    <w:name w:val="Título 2 Car"/>
    <w:basedOn w:val="Fuentedeprrafopredeter"/>
    <w:link w:val="Ttulo2"/>
    <w:uiPriority w:val="9"/>
    <w:rsid w:val="00CD78F1"/>
    <w:rPr>
      <w:rFonts w:asciiTheme="majorHAnsi" w:eastAsiaTheme="majorEastAsia" w:hAnsiTheme="majorHAnsi" w:cstheme="majorBidi"/>
      <w:color w:val="2F5496" w:themeColor="accent1" w:themeShade="BF"/>
      <w:kern w:val="0"/>
      <w:sz w:val="26"/>
      <w:szCs w:val="26"/>
      <w:lang w:val="es-VE"/>
      <w14:ligatures w14:val="none"/>
    </w:rPr>
  </w:style>
  <w:style w:type="paragraph" w:customStyle="1" w:styleId="Default">
    <w:name w:val="Default"/>
    <w:rsid w:val="00CD78F1"/>
    <w:pPr>
      <w:autoSpaceDE w:val="0"/>
      <w:autoSpaceDN w:val="0"/>
      <w:adjustRightInd w:val="0"/>
      <w:spacing w:after="0" w:line="240" w:lineRule="auto"/>
      <w:ind w:firstLine="0"/>
      <w:jc w:val="left"/>
    </w:pPr>
    <w:rPr>
      <w:rFonts w:ascii="Arial" w:hAnsi="Arial" w:cs="Arial"/>
      <w:color w:val="000000"/>
      <w:kern w:val="0"/>
      <w:sz w:val="24"/>
      <w:szCs w:val="24"/>
      <w:lang w:val="es-VE"/>
      <w14:ligatures w14:val="none"/>
    </w:rPr>
  </w:style>
  <w:style w:type="character" w:customStyle="1" w:styleId="Ttulo3Car">
    <w:name w:val="Título 3 Car"/>
    <w:basedOn w:val="Fuentedeprrafopredeter"/>
    <w:link w:val="Ttulo3"/>
    <w:uiPriority w:val="9"/>
    <w:rsid w:val="00CF7D0B"/>
    <w:rPr>
      <w:rFonts w:asciiTheme="majorHAnsi" w:eastAsiaTheme="majorEastAsia" w:hAnsiTheme="majorHAnsi" w:cstheme="majorBidi"/>
      <w:color w:val="1F3763" w:themeColor="accent1" w:themeShade="7F"/>
      <w:kern w:val="0"/>
      <w:sz w:val="24"/>
      <w:szCs w:val="24"/>
      <w:lang w:val="es-ES" w:eastAsia="es-ES_tradnl"/>
    </w:rPr>
  </w:style>
  <w:style w:type="table" w:styleId="Tablaconcuadrculaclara">
    <w:name w:val="Grid Table Light"/>
    <w:basedOn w:val="Tablanormal"/>
    <w:uiPriority w:val="40"/>
    <w:rsid w:val="00CF7D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A25947"/>
    <w:rPr>
      <w:color w:val="605E5C"/>
      <w:shd w:val="clear" w:color="auto" w:fill="E1DFDD"/>
    </w:rPr>
  </w:style>
  <w:style w:type="table" w:customStyle="1" w:styleId="TableNormal">
    <w:name w:val="Table Normal"/>
    <w:uiPriority w:val="2"/>
    <w:semiHidden/>
    <w:unhideWhenUsed/>
    <w:qFormat/>
    <w:rsid w:val="005105AA"/>
    <w:pPr>
      <w:widowControl w:val="0"/>
      <w:autoSpaceDE w:val="0"/>
      <w:autoSpaceDN w:val="0"/>
      <w:spacing w:after="0" w:line="240" w:lineRule="auto"/>
      <w:ind w:firstLine="0"/>
      <w:jc w:val="left"/>
    </w:pPr>
    <w:rPr>
      <w:kern w:val="0"/>
      <w14:ligatures w14:val="none"/>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105AA"/>
    <w:pPr>
      <w:widowControl w:val="0"/>
      <w:autoSpaceDE w:val="0"/>
      <w:autoSpaceDN w:val="0"/>
    </w:pPr>
    <w:rPr>
      <w:sz w:val="22"/>
      <w:szCs w:val="22"/>
      <w:lang w:eastAsia="en-US"/>
      <w14:ligatures w14:val="none"/>
    </w:rPr>
  </w:style>
  <w:style w:type="character" w:customStyle="1" w:styleId="TextoindependienteCar">
    <w:name w:val="Texto independiente Car"/>
    <w:basedOn w:val="Fuentedeprrafopredeter"/>
    <w:link w:val="Textoindependiente"/>
    <w:uiPriority w:val="1"/>
    <w:rsid w:val="005105AA"/>
    <w:rPr>
      <w:rFonts w:ascii="Times New Roman" w:eastAsia="Times New Roman" w:hAnsi="Times New Roman" w:cs="Times New Roman"/>
      <w:kern w:val="0"/>
      <w:lang w:val="es-ES"/>
      <w14:ligatures w14:val="none"/>
    </w:rPr>
  </w:style>
  <w:style w:type="paragraph" w:styleId="Prrafodelista">
    <w:name w:val="List Paragraph"/>
    <w:basedOn w:val="Normal"/>
    <w:link w:val="PrrafodelistaCar"/>
    <w:uiPriority w:val="34"/>
    <w:qFormat/>
    <w:rsid w:val="005105AA"/>
    <w:pPr>
      <w:widowControl w:val="0"/>
      <w:autoSpaceDE w:val="0"/>
      <w:autoSpaceDN w:val="0"/>
      <w:ind w:left="383" w:right="159" w:hanging="360"/>
      <w:jc w:val="both"/>
    </w:pPr>
    <w:rPr>
      <w:sz w:val="22"/>
      <w:szCs w:val="22"/>
      <w:lang w:eastAsia="en-US"/>
      <w14:ligatures w14:val="none"/>
    </w:rPr>
  </w:style>
  <w:style w:type="paragraph" w:customStyle="1" w:styleId="TableParagraph">
    <w:name w:val="Table Paragraph"/>
    <w:basedOn w:val="Normal"/>
    <w:uiPriority w:val="1"/>
    <w:qFormat/>
    <w:rsid w:val="005105AA"/>
    <w:pPr>
      <w:widowControl w:val="0"/>
      <w:autoSpaceDE w:val="0"/>
      <w:autoSpaceDN w:val="0"/>
      <w:spacing w:before="15"/>
    </w:pPr>
    <w:rPr>
      <w:sz w:val="22"/>
      <w:szCs w:val="22"/>
      <w:lang w:eastAsia="en-US"/>
      <w14:ligatures w14:val="none"/>
    </w:rPr>
  </w:style>
  <w:style w:type="character" w:customStyle="1" w:styleId="Ttulo4Car">
    <w:name w:val="Título 4 Car"/>
    <w:basedOn w:val="Fuentedeprrafopredeter"/>
    <w:link w:val="Ttulo4"/>
    <w:uiPriority w:val="9"/>
    <w:rsid w:val="00484261"/>
    <w:rPr>
      <w:rFonts w:asciiTheme="majorHAnsi" w:eastAsiaTheme="majorEastAsia" w:hAnsiTheme="majorHAnsi" w:cstheme="majorBidi"/>
      <w:i/>
      <w:iCs/>
      <w:color w:val="2F5496" w:themeColor="accent1" w:themeShade="BF"/>
      <w:kern w:val="0"/>
      <w:sz w:val="24"/>
      <w:szCs w:val="24"/>
      <w:lang w:val="es-ES" w:eastAsia="es-ES_tradnl"/>
    </w:rPr>
  </w:style>
  <w:style w:type="table" w:customStyle="1" w:styleId="Tablanormal21">
    <w:name w:val="Tabla normal 21"/>
    <w:basedOn w:val="Tablanormal"/>
    <w:next w:val="Tablanormal2"/>
    <w:uiPriority w:val="42"/>
    <w:rsid w:val="006F3A3D"/>
    <w:pPr>
      <w:spacing w:after="0" w:line="240" w:lineRule="auto"/>
      <w:ind w:firstLine="0"/>
      <w:jc w:val="left"/>
    </w:pPr>
    <w:rPr>
      <w:rFonts w:ascii="Calibri" w:eastAsia="Calibri" w:hAnsi="Calibri" w:cs="Calibri"/>
      <w:kern w:val="0"/>
      <w:lang w:val="es-EC" w:eastAsia="es-EC"/>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fa">
    <w:name w:val="Bibliography"/>
    <w:basedOn w:val="Normal"/>
    <w:next w:val="Normal"/>
    <w:uiPriority w:val="37"/>
    <w:unhideWhenUsed/>
    <w:rsid w:val="00A5716E"/>
  </w:style>
  <w:style w:type="table" w:styleId="Tablanormal3">
    <w:name w:val="Plain Table 3"/>
    <w:basedOn w:val="Tablanormal"/>
    <w:uiPriority w:val="43"/>
    <w:rsid w:val="002A23E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PrrafodelistaCar">
    <w:name w:val="Párrafo de lista Car"/>
    <w:basedOn w:val="Fuentedeprrafopredeter"/>
    <w:link w:val="Prrafodelista"/>
    <w:uiPriority w:val="34"/>
    <w:rsid w:val="00C2480D"/>
    <w:rPr>
      <w:rFonts w:ascii="Times New Roman" w:eastAsia="Times New Roman" w:hAnsi="Times New Roman" w:cs="Times New Roman"/>
      <w:kern w:val="0"/>
      <w:lang w:val="es-ES"/>
      <w14:ligatures w14:val="none"/>
    </w:rPr>
  </w:style>
  <w:style w:type="character" w:customStyle="1" w:styleId="Ttulo5Car">
    <w:name w:val="Título 5 Car"/>
    <w:basedOn w:val="Fuentedeprrafopredeter"/>
    <w:link w:val="Ttulo5"/>
    <w:uiPriority w:val="9"/>
    <w:semiHidden/>
    <w:rsid w:val="00D91BFD"/>
    <w:rPr>
      <w:rFonts w:asciiTheme="majorHAnsi" w:eastAsiaTheme="majorEastAsia" w:hAnsiTheme="majorHAnsi" w:cstheme="majorBidi"/>
      <w:color w:val="2F5496" w:themeColor="accent1" w:themeShade="BF"/>
      <w:kern w:val="0"/>
      <w:sz w:val="24"/>
      <w:szCs w:val="24"/>
      <w:lang w:val="es-ES" w:eastAsia="es-ES_tradnl"/>
    </w:rPr>
  </w:style>
  <w:style w:type="character" w:customStyle="1" w:styleId="Ttulo6Car">
    <w:name w:val="Título 6 Car"/>
    <w:basedOn w:val="Fuentedeprrafopredeter"/>
    <w:link w:val="Ttulo6"/>
    <w:uiPriority w:val="9"/>
    <w:semiHidden/>
    <w:rsid w:val="00D91BFD"/>
    <w:rPr>
      <w:rFonts w:asciiTheme="majorHAnsi" w:eastAsiaTheme="majorEastAsia" w:hAnsiTheme="majorHAnsi" w:cstheme="majorBidi"/>
      <w:color w:val="1F3763" w:themeColor="accent1" w:themeShade="7F"/>
      <w:kern w:val="0"/>
      <w:sz w:val="24"/>
      <w:szCs w:val="24"/>
      <w:lang w:val="es-ES" w:eastAsia="es-ES_tradnl"/>
    </w:rPr>
  </w:style>
  <w:style w:type="table" w:styleId="Tabladelista2">
    <w:name w:val="List Table 2"/>
    <w:basedOn w:val="Tablanormal"/>
    <w:uiPriority w:val="47"/>
    <w:rsid w:val="009B117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4-nfasis2">
    <w:name w:val="Grid Table 4 Accent 2"/>
    <w:basedOn w:val="Tablanormal"/>
    <w:uiPriority w:val="49"/>
    <w:rsid w:val="00B13BEF"/>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2-nfasis1">
    <w:name w:val="List Table 2 Accent 1"/>
    <w:basedOn w:val="Tablanormal"/>
    <w:uiPriority w:val="47"/>
    <w:rsid w:val="0093101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6concolores">
    <w:name w:val="List Table 6 Colorful"/>
    <w:basedOn w:val="Tablanormal"/>
    <w:uiPriority w:val="51"/>
    <w:rsid w:val="00123EC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1clara-nfasis4">
    <w:name w:val="Grid Table 1 Light Accent 4"/>
    <w:basedOn w:val="Tablanormal"/>
    <w:uiPriority w:val="46"/>
    <w:rsid w:val="0033273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laconcuadrcula1clara-nfasis3">
    <w:name w:val="Grid Table 1 Light Accent 3"/>
    <w:basedOn w:val="Tablanormal"/>
    <w:uiPriority w:val="46"/>
    <w:rsid w:val="00F009F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Estilo3">
    <w:name w:val="Estilo3"/>
    <w:basedOn w:val="Tablanormal"/>
    <w:uiPriority w:val="99"/>
    <w:rsid w:val="00811DB5"/>
    <w:pPr>
      <w:spacing w:after="0" w:line="240" w:lineRule="auto"/>
      <w:ind w:firstLine="0"/>
      <w:jc w:val="left"/>
    </w:pPr>
    <w:tblPr>
      <w:tblStyleRowBandSize w:val="1"/>
      <w:tblStyleColBandSize w:val="1"/>
      <w:tblBorders>
        <w:top w:val="single" w:sz="4" w:space="0" w:color="auto"/>
        <w:bottom w:val="single" w:sz="4" w:space="0" w:color="auto"/>
      </w:tblBorders>
    </w:tblPr>
  </w:style>
  <w:style w:type="paragraph" w:customStyle="1" w:styleId="apa7">
    <w:name w:val="apa7"/>
    <w:basedOn w:val="Normal"/>
    <w:link w:val="apa7Car"/>
    <w:qFormat/>
    <w:rsid w:val="0033395F"/>
    <w:pPr>
      <w:spacing w:after="160" w:line="480" w:lineRule="auto"/>
      <w:ind w:firstLine="720"/>
    </w:pPr>
    <w:rPr>
      <w:rFonts w:eastAsia="Droid Sans" w:cs="Arial"/>
      <w:kern w:val="2"/>
      <w:szCs w:val="22"/>
      <w:lang w:eastAsia="en-US"/>
      <w14:ligatures w14:val="none"/>
    </w:rPr>
  </w:style>
  <w:style w:type="character" w:customStyle="1" w:styleId="apa7Car">
    <w:name w:val="apa7 Car"/>
    <w:basedOn w:val="Fuentedeprrafopredeter"/>
    <w:link w:val="apa7"/>
    <w:rsid w:val="0033395F"/>
    <w:rPr>
      <w:rFonts w:ascii="Times New Roman" w:eastAsia="Droid Sans" w:hAnsi="Times New Roman" w:cs="Arial"/>
      <w:sz w:val="24"/>
      <w:lang w:val="es-EC"/>
      <w14:ligatures w14:val="none"/>
    </w:rPr>
  </w:style>
  <w:style w:type="table" w:styleId="Tablaconcuadrcula2-nfasis6">
    <w:name w:val="Grid Table 2 Accent 6"/>
    <w:basedOn w:val="Tablanormal"/>
    <w:uiPriority w:val="47"/>
    <w:rsid w:val="00CC407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
    <w:name w:val="Grid Table 1 Light"/>
    <w:basedOn w:val="Tablanormal"/>
    <w:uiPriority w:val="46"/>
    <w:rsid w:val="0019245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5oscura-nfasis5">
    <w:name w:val="Grid Table 5 Dark Accent 5"/>
    <w:basedOn w:val="Tablanormal"/>
    <w:uiPriority w:val="50"/>
    <w:rsid w:val="006326A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Hipervnculovisitado">
    <w:name w:val="FollowedHyperlink"/>
    <w:basedOn w:val="Fuentedeprrafopredeter"/>
    <w:uiPriority w:val="99"/>
    <w:semiHidden/>
    <w:unhideWhenUsed/>
    <w:rsid w:val="00341BF0"/>
    <w:rPr>
      <w:color w:val="954F72" w:themeColor="followedHyperlink"/>
      <w:u w:val="single"/>
    </w:rPr>
  </w:style>
  <w:style w:type="character" w:customStyle="1" w:styleId="Ttulo7Car">
    <w:name w:val="Título 7 Car"/>
    <w:basedOn w:val="Fuentedeprrafopredeter"/>
    <w:link w:val="Ttulo7"/>
    <w:uiPriority w:val="9"/>
    <w:semiHidden/>
    <w:rsid w:val="004958F4"/>
    <w:rPr>
      <w:rFonts w:eastAsiaTheme="majorEastAsia" w:cstheme="majorBidi"/>
      <w:color w:val="595959" w:themeColor="text1" w:themeTint="A6"/>
      <w:sz w:val="24"/>
      <w:szCs w:val="24"/>
      <w:lang w:val="es-EC"/>
    </w:rPr>
  </w:style>
  <w:style w:type="character" w:customStyle="1" w:styleId="Ttulo8Car">
    <w:name w:val="Título 8 Car"/>
    <w:basedOn w:val="Fuentedeprrafopredeter"/>
    <w:link w:val="Ttulo8"/>
    <w:uiPriority w:val="9"/>
    <w:semiHidden/>
    <w:rsid w:val="004958F4"/>
    <w:rPr>
      <w:rFonts w:eastAsiaTheme="majorEastAsia" w:cstheme="majorBidi"/>
      <w:i/>
      <w:iCs/>
      <w:color w:val="272727" w:themeColor="text1" w:themeTint="D8"/>
      <w:sz w:val="24"/>
      <w:szCs w:val="24"/>
      <w:lang w:val="es-EC"/>
    </w:rPr>
  </w:style>
  <w:style w:type="character" w:customStyle="1" w:styleId="Ttulo9Car">
    <w:name w:val="Título 9 Car"/>
    <w:basedOn w:val="Fuentedeprrafopredeter"/>
    <w:link w:val="Ttulo9"/>
    <w:uiPriority w:val="9"/>
    <w:semiHidden/>
    <w:rsid w:val="004958F4"/>
    <w:rPr>
      <w:rFonts w:eastAsiaTheme="majorEastAsia" w:cstheme="majorBidi"/>
      <w:color w:val="272727" w:themeColor="text1" w:themeTint="D8"/>
      <w:sz w:val="24"/>
      <w:szCs w:val="24"/>
      <w:lang w:val="es-EC"/>
    </w:rPr>
  </w:style>
  <w:style w:type="paragraph" w:styleId="Ttulo">
    <w:name w:val="Title"/>
    <w:basedOn w:val="Normal"/>
    <w:next w:val="Normal"/>
    <w:link w:val="TtuloCar"/>
    <w:uiPriority w:val="10"/>
    <w:qFormat/>
    <w:rsid w:val="004958F4"/>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4958F4"/>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4958F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ubttuloCar">
    <w:name w:val="Subtítulo Car"/>
    <w:basedOn w:val="Fuentedeprrafopredeter"/>
    <w:link w:val="Subttulo"/>
    <w:uiPriority w:val="11"/>
    <w:rsid w:val="004958F4"/>
    <w:rPr>
      <w:rFonts w:eastAsiaTheme="majorEastAsia" w:cstheme="majorBidi"/>
      <w:color w:val="595959" w:themeColor="text1" w:themeTint="A6"/>
      <w:spacing w:val="15"/>
      <w:sz w:val="28"/>
      <w:szCs w:val="28"/>
      <w:lang w:val="es-EC"/>
    </w:rPr>
  </w:style>
  <w:style w:type="paragraph" w:styleId="Cita">
    <w:name w:val="Quote"/>
    <w:basedOn w:val="Normal"/>
    <w:next w:val="Normal"/>
    <w:link w:val="CitaCar"/>
    <w:uiPriority w:val="29"/>
    <w:qFormat/>
    <w:rsid w:val="004958F4"/>
    <w:pPr>
      <w:spacing w:before="160" w:after="160" w:line="278" w:lineRule="auto"/>
      <w:jc w:val="center"/>
    </w:pPr>
    <w:rPr>
      <w:rFonts w:asciiTheme="minorHAnsi" w:eastAsiaTheme="minorHAnsi" w:hAnsiTheme="minorHAnsi" w:cstheme="minorBidi"/>
      <w:i/>
      <w:iCs/>
      <w:color w:val="404040" w:themeColor="text1" w:themeTint="BF"/>
      <w:kern w:val="2"/>
      <w:lang w:eastAsia="en-US"/>
    </w:rPr>
  </w:style>
  <w:style w:type="character" w:customStyle="1" w:styleId="CitaCar">
    <w:name w:val="Cita Car"/>
    <w:basedOn w:val="Fuentedeprrafopredeter"/>
    <w:link w:val="Cita"/>
    <w:uiPriority w:val="29"/>
    <w:rsid w:val="004958F4"/>
    <w:rPr>
      <w:i/>
      <w:iCs/>
      <w:color w:val="404040" w:themeColor="text1" w:themeTint="BF"/>
      <w:sz w:val="24"/>
      <w:szCs w:val="24"/>
      <w:lang w:val="es-EC"/>
    </w:rPr>
  </w:style>
  <w:style w:type="character" w:styleId="nfasisintenso">
    <w:name w:val="Intense Emphasis"/>
    <w:basedOn w:val="Fuentedeprrafopredeter"/>
    <w:uiPriority w:val="21"/>
    <w:qFormat/>
    <w:rsid w:val="004958F4"/>
    <w:rPr>
      <w:i/>
      <w:iCs/>
      <w:color w:val="2F5496" w:themeColor="accent1" w:themeShade="BF"/>
    </w:rPr>
  </w:style>
  <w:style w:type="paragraph" w:styleId="Citadestacada">
    <w:name w:val="Intense Quote"/>
    <w:basedOn w:val="Normal"/>
    <w:next w:val="Normal"/>
    <w:link w:val="CitadestacadaCar"/>
    <w:uiPriority w:val="30"/>
    <w:qFormat/>
    <w:rsid w:val="004958F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rPr>
  </w:style>
  <w:style w:type="character" w:customStyle="1" w:styleId="CitadestacadaCar">
    <w:name w:val="Cita destacada Car"/>
    <w:basedOn w:val="Fuentedeprrafopredeter"/>
    <w:link w:val="Citadestacada"/>
    <w:uiPriority w:val="30"/>
    <w:rsid w:val="004958F4"/>
    <w:rPr>
      <w:i/>
      <w:iCs/>
      <w:color w:val="2F5496" w:themeColor="accent1" w:themeShade="BF"/>
      <w:sz w:val="24"/>
      <w:szCs w:val="24"/>
      <w:lang w:val="es-EC"/>
    </w:rPr>
  </w:style>
  <w:style w:type="character" w:styleId="Referenciaintensa">
    <w:name w:val="Intense Reference"/>
    <w:basedOn w:val="Fuentedeprrafopredeter"/>
    <w:uiPriority w:val="32"/>
    <w:qFormat/>
    <w:rsid w:val="004958F4"/>
    <w:rPr>
      <w:b/>
      <w:bCs/>
      <w:smallCaps/>
      <w:color w:val="2F5496" w:themeColor="accent1" w:themeShade="BF"/>
      <w:spacing w:val="5"/>
    </w:rPr>
  </w:style>
  <w:style w:type="character" w:styleId="Fuerte">
    <w:name w:val="Strong"/>
    <w:basedOn w:val="Fuentedeprrafopredeter"/>
    <w:uiPriority w:val="22"/>
    <w:qFormat/>
    <w:rsid w:val="004958F4"/>
    <w:rPr>
      <w:b/>
      <w:bCs/>
    </w:rPr>
  </w:style>
  <w:style w:type="character" w:styleId="Textodelmarcadordeposicin">
    <w:name w:val="Placeholder Text"/>
    <w:basedOn w:val="Fuentedeprrafopredeter"/>
    <w:uiPriority w:val="99"/>
    <w:semiHidden/>
    <w:rsid w:val="004958F4"/>
    <w:rPr>
      <w:color w:val="666666"/>
    </w:rPr>
  </w:style>
  <w:style w:type="character" w:customStyle="1" w:styleId="Mencinsinresolver1">
    <w:name w:val="Mención sin resolver1"/>
    <w:basedOn w:val="Fuentedeprrafopredeter"/>
    <w:uiPriority w:val="99"/>
    <w:semiHidden/>
    <w:unhideWhenUsed/>
    <w:rsid w:val="004958F4"/>
    <w:rPr>
      <w:color w:val="605E5C"/>
      <w:shd w:val="clear" w:color="auto" w:fill="E1DFDD"/>
    </w:rPr>
  </w:style>
  <w:style w:type="paragraph" w:customStyle="1" w:styleId="APASPTIMA">
    <w:name w:val="APA SÉPTIMA"/>
    <w:basedOn w:val="Normal"/>
    <w:link w:val="APASPTIMACar"/>
    <w:qFormat/>
    <w:rsid w:val="004958F4"/>
    <w:pPr>
      <w:spacing w:before="120" w:after="120" w:line="360" w:lineRule="auto"/>
    </w:pPr>
    <w:rPr>
      <w:lang w:eastAsia="en-US"/>
      <w14:ligatures w14:val="none"/>
    </w:rPr>
  </w:style>
  <w:style w:type="character" w:customStyle="1" w:styleId="APASPTIMACar">
    <w:name w:val="APA SÉPTIMA Car"/>
    <w:basedOn w:val="Fuentedeprrafopredeter"/>
    <w:link w:val="APASPTIMA"/>
    <w:rsid w:val="004958F4"/>
    <w:rPr>
      <w:rFonts w:ascii="Times New Roman" w:eastAsia="Times New Roman" w:hAnsi="Times New Roman" w:cs="Times New Roman"/>
      <w:kern w:val="0"/>
      <w:sz w:val="24"/>
      <w:szCs w:val="24"/>
      <w:lang w:val="es-ES"/>
      <w14:ligatures w14:val="none"/>
    </w:rPr>
  </w:style>
  <w:style w:type="table" w:styleId="Tablanormal5">
    <w:name w:val="Plain Table 5"/>
    <w:basedOn w:val="Tablanormal"/>
    <w:uiPriority w:val="45"/>
    <w:rsid w:val="004958F4"/>
    <w:pPr>
      <w:spacing w:after="0" w:line="240" w:lineRule="auto"/>
      <w:ind w:firstLine="0"/>
      <w:jc w:val="left"/>
    </w:pPr>
    <w:rPr>
      <w:sz w:val="24"/>
      <w:szCs w:val="24"/>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cinsinresolver2">
    <w:name w:val="Mención sin resolver2"/>
    <w:basedOn w:val="Fuentedeprrafopredeter"/>
    <w:uiPriority w:val="99"/>
    <w:semiHidden/>
    <w:unhideWhenUsed/>
    <w:rsid w:val="004958F4"/>
    <w:rPr>
      <w:color w:val="605E5C"/>
      <w:shd w:val="clear" w:color="auto" w:fill="E1DFDD"/>
    </w:rPr>
  </w:style>
  <w:style w:type="table" w:styleId="Tablanormal4">
    <w:name w:val="Plain Table 4"/>
    <w:basedOn w:val="Tablanormal"/>
    <w:uiPriority w:val="44"/>
    <w:rsid w:val="004958F4"/>
    <w:pPr>
      <w:spacing w:after="0" w:line="240" w:lineRule="auto"/>
      <w:ind w:firstLine="0"/>
      <w:jc w:val="left"/>
    </w:pPr>
    <w:rPr>
      <w:sz w:val="24"/>
      <w:szCs w:val="24"/>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4958F4"/>
    <w:rPr>
      <w:i/>
      <w:iCs/>
    </w:rPr>
  </w:style>
  <w:style w:type="character" w:styleId="Refdecomentario">
    <w:name w:val="annotation reference"/>
    <w:basedOn w:val="Fuentedeprrafopredeter"/>
    <w:uiPriority w:val="99"/>
    <w:semiHidden/>
    <w:unhideWhenUsed/>
    <w:rsid w:val="00CE4D2A"/>
    <w:rPr>
      <w:sz w:val="16"/>
      <w:szCs w:val="16"/>
    </w:rPr>
  </w:style>
  <w:style w:type="paragraph" w:styleId="Textocomentario">
    <w:name w:val="annotation text"/>
    <w:basedOn w:val="Normal"/>
    <w:link w:val="TextocomentarioCar"/>
    <w:uiPriority w:val="99"/>
    <w:unhideWhenUsed/>
    <w:rsid w:val="00CE4D2A"/>
    <w:rPr>
      <w:sz w:val="20"/>
      <w:szCs w:val="20"/>
      <w:lang w:val="es-ES"/>
    </w:rPr>
  </w:style>
  <w:style w:type="character" w:customStyle="1" w:styleId="TextocomentarioCar">
    <w:name w:val="Texto comentario Car"/>
    <w:basedOn w:val="Fuentedeprrafopredeter"/>
    <w:link w:val="Textocomentario"/>
    <w:uiPriority w:val="99"/>
    <w:rsid w:val="00CE4D2A"/>
    <w:rPr>
      <w:rFonts w:ascii="Times New Roman" w:eastAsia="Times New Roman" w:hAnsi="Times New Roman" w:cs="Times New Roman"/>
      <w:kern w:val="0"/>
      <w:sz w:val="20"/>
      <w:szCs w:val="20"/>
      <w:lang w:val="es-ES" w:eastAsia="es-ES_tradnl"/>
    </w:rPr>
  </w:style>
  <w:style w:type="character" w:customStyle="1" w:styleId="Estilo3Car">
    <w:name w:val="Estilo3 Car"/>
    <w:basedOn w:val="Estilo1Car"/>
    <w:rsid w:val="00203AB8"/>
    <w:rPr>
      <w:rFonts w:ascii="Times New Roman" w:eastAsia="Times New Roman" w:hAnsi="Times New Roman" w:cs="Times New Roman"/>
      <w:i/>
      <w:iCs/>
      <w:lang w:val="es-ES" w:eastAsia="es-ES_tradnl"/>
    </w:rPr>
  </w:style>
  <w:style w:type="paragraph" w:styleId="Revisin">
    <w:name w:val="Revision"/>
    <w:hidden/>
    <w:uiPriority w:val="99"/>
    <w:semiHidden/>
    <w:rsid w:val="00203AB8"/>
    <w:pPr>
      <w:spacing w:after="0" w:line="240" w:lineRule="auto"/>
      <w:ind w:firstLine="0"/>
      <w:jc w:val="left"/>
    </w:pPr>
    <w:rPr>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3183">
      <w:bodyDiv w:val="1"/>
      <w:marLeft w:val="0"/>
      <w:marRight w:val="0"/>
      <w:marTop w:val="0"/>
      <w:marBottom w:val="0"/>
      <w:divBdr>
        <w:top w:val="none" w:sz="0" w:space="0" w:color="auto"/>
        <w:left w:val="none" w:sz="0" w:space="0" w:color="auto"/>
        <w:bottom w:val="none" w:sz="0" w:space="0" w:color="auto"/>
        <w:right w:val="none" w:sz="0" w:space="0" w:color="auto"/>
      </w:divBdr>
    </w:div>
    <w:div w:id="74321083">
      <w:bodyDiv w:val="1"/>
      <w:marLeft w:val="0"/>
      <w:marRight w:val="0"/>
      <w:marTop w:val="0"/>
      <w:marBottom w:val="0"/>
      <w:divBdr>
        <w:top w:val="none" w:sz="0" w:space="0" w:color="auto"/>
        <w:left w:val="none" w:sz="0" w:space="0" w:color="auto"/>
        <w:bottom w:val="none" w:sz="0" w:space="0" w:color="auto"/>
        <w:right w:val="none" w:sz="0" w:space="0" w:color="auto"/>
      </w:divBdr>
    </w:div>
    <w:div w:id="86578076">
      <w:bodyDiv w:val="1"/>
      <w:marLeft w:val="0"/>
      <w:marRight w:val="0"/>
      <w:marTop w:val="0"/>
      <w:marBottom w:val="0"/>
      <w:divBdr>
        <w:top w:val="none" w:sz="0" w:space="0" w:color="auto"/>
        <w:left w:val="none" w:sz="0" w:space="0" w:color="auto"/>
        <w:bottom w:val="none" w:sz="0" w:space="0" w:color="auto"/>
        <w:right w:val="none" w:sz="0" w:space="0" w:color="auto"/>
      </w:divBdr>
    </w:div>
    <w:div w:id="121466421">
      <w:bodyDiv w:val="1"/>
      <w:marLeft w:val="0"/>
      <w:marRight w:val="0"/>
      <w:marTop w:val="0"/>
      <w:marBottom w:val="0"/>
      <w:divBdr>
        <w:top w:val="none" w:sz="0" w:space="0" w:color="auto"/>
        <w:left w:val="none" w:sz="0" w:space="0" w:color="auto"/>
        <w:bottom w:val="none" w:sz="0" w:space="0" w:color="auto"/>
        <w:right w:val="none" w:sz="0" w:space="0" w:color="auto"/>
      </w:divBdr>
    </w:div>
    <w:div w:id="153494481">
      <w:bodyDiv w:val="1"/>
      <w:marLeft w:val="0"/>
      <w:marRight w:val="0"/>
      <w:marTop w:val="0"/>
      <w:marBottom w:val="0"/>
      <w:divBdr>
        <w:top w:val="none" w:sz="0" w:space="0" w:color="auto"/>
        <w:left w:val="none" w:sz="0" w:space="0" w:color="auto"/>
        <w:bottom w:val="none" w:sz="0" w:space="0" w:color="auto"/>
        <w:right w:val="none" w:sz="0" w:space="0" w:color="auto"/>
      </w:divBdr>
    </w:div>
    <w:div w:id="158346153">
      <w:bodyDiv w:val="1"/>
      <w:marLeft w:val="0"/>
      <w:marRight w:val="0"/>
      <w:marTop w:val="0"/>
      <w:marBottom w:val="0"/>
      <w:divBdr>
        <w:top w:val="none" w:sz="0" w:space="0" w:color="auto"/>
        <w:left w:val="none" w:sz="0" w:space="0" w:color="auto"/>
        <w:bottom w:val="none" w:sz="0" w:space="0" w:color="auto"/>
        <w:right w:val="none" w:sz="0" w:space="0" w:color="auto"/>
      </w:divBdr>
    </w:div>
    <w:div w:id="298808073">
      <w:bodyDiv w:val="1"/>
      <w:marLeft w:val="0"/>
      <w:marRight w:val="0"/>
      <w:marTop w:val="0"/>
      <w:marBottom w:val="0"/>
      <w:divBdr>
        <w:top w:val="none" w:sz="0" w:space="0" w:color="auto"/>
        <w:left w:val="none" w:sz="0" w:space="0" w:color="auto"/>
        <w:bottom w:val="none" w:sz="0" w:space="0" w:color="auto"/>
        <w:right w:val="none" w:sz="0" w:space="0" w:color="auto"/>
      </w:divBdr>
    </w:div>
    <w:div w:id="398598510">
      <w:bodyDiv w:val="1"/>
      <w:marLeft w:val="0"/>
      <w:marRight w:val="0"/>
      <w:marTop w:val="0"/>
      <w:marBottom w:val="0"/>
      <w:divBdr>
        <w:top w:val="none" w:sz="0" w:space="0" w:color="auto"/>
        <w:left w:val="none" w:sz="0" w:space="0" w:color="auto"/>
        <w:bottom w:val="none" w:sz="0" w:space="0" w:color="auto"/>
        <w:right w:val="none" w:sz="0" w:space="0" w:color="auto"/>
      </w:divBdr>
    </w:div>
    <w:div w:id="412514474">
      <w:bodyDiv w:val="1"/>
      <w:marLeft w:val="0"/>
      <w:marRight w:val="0"/>
      <w:marTop w:val="0"/>
      <w:marBottom w:val="0"/>
      <w:divBdr>
        <w:top w:val="none" w:sz="0" w:space="0" w:color="auto"/>
        <w:left w:val="none" w:sz="0" w:space="0" w:color="auto"/>
        <w:bottom w:val="none" w:sz="0" w:space="0" w:color="auto"/>
        <w:right w:val="none" w:sz="0" w:space="0" w:color="auto"/>
      </w:divBdr>
    </w:div>
    <w:div w:id="415636824">
      <w:bodyDiv w:val="1"/>
      <w:marLeft w:val="0"/>
      <w:marRight w:val="0"/>
      <w:marTop w:val="0"/>
      <w:marBottom w:val="0"/>
      <w:divBdr>
        <w:top w:val="none" w:sz="0" w:space="0" w:color="auto"/>
        <w:left w:val="none" w:sz="0" w:space="0" w:color="auto"/>
        <w:bottom w:val="none" w:sz="0" w:space="0" w:color="auto"/>
        <w:right w:val="none" w:sz="0" w:space="0" w:color="auto"/>
      </w:divBdr>
    </w:div>
    <w:div w:id="475730004">
      <w:bodyDiv w:val="1"/>
      <w:marLeft w:val="0"/>
      <w:marRight w:val="0"/>
      <w:marTop w:val="0"/>
      <w:marBottom w:val="0"/>
      <w:divBdr>
        <w:top w:val="none" w:sz="0" w:space="0" w:color="auto"/>
        <w:left w:val="none" w:sz="0" w:space="0" w:color="auto"/>
        <w:bottom w:val="none" w:sz="0" w:space="0" w:color="auto"/>
        <w:right w:val="none" w:sz="0" w:space="0" w:color="auto"/>
      </w:divBdr>
    </w:div>
    <w:div w:id="503664145">
      <w:bodyDiv w:val="1"/>
      <w:marLeft w:val="0"/>
      <w:marRight w:val="0"/>
      <w:marTop w:val="0"/>
      <w:marBottom w:val="0"/>
      <w:divBdr>
        <w:top w:val="none" w:sz="0" w:space="0" w:color="auto"/>
        <w:left w:val="none" w:sz="0" w:space="0" w:color="auto"/>
        <w:bottom w:val="none" w:sz="0" w:space="0" w:color="auto"/>
        <w:right w:val="none" w:sz="0" w:space="0" w:color="auto"/>
      </w:divBdr>
    </w:div>
    <w:div w:id="533494953">
      <w:bodyDiv w:val="1"/>
      <w:marLeft w:val="0"/>
      <w:marRight w:val="0"/>
      <w:marTop w:val="0"/>
      <w:marBottom w:val="0"/>
      <w:divBdr>
        <w:top w:val="none" w:sz="0" w:space="0" w:color="auto"/>
        <w:left w:val="none" w:sz="0" w:space="0" w:color="auto"/>
        <w:bottom w:val="none" w:sz="0" w:space="0" w:color="auto"/>
        <w:right w:val="none" w:sz="0" w:space="0" w:color="auto"/>
      </w:divBdr>
    </w:div>
    <w:div w:id="540703623">
      <w:bodyDiv w:val="1"/>
      <w:marLeft w:val="0"/>
      <w:marRight w:val="0"/>
      <w:marTop w:val="0"/>
      <w:marBottom w:val="0"/>
      <w:divBdr>
        <w:top w:val="none" w:sz="0" w:space="0" w:color="auto"/>
        <w:left w:val="none" w:sz="0" w:space="0" w:color="auto"/>
        <w:bottom w:val="none" w:sz="0" w:space="0" w:color="auto"/>
        <w:right w:val="none" w:sz="0" w:space="0" w:color="auto"/>
      </w:divBdr>
    </w:div>
    <w:div w:id="540872308">
      <w:bodyDiv w:val="1"/>
      <w:marLeft w:val="0"/>
      <w:marRight w:val="0"/>
      <w:marTop w:val="0"/>
      <w:marBottom w:val="0"/>
      <w:divBdr>
        <w:top w:val="none" w:sz="0" w:space="0" w:color="auto"/>
        <w:left w:val="none" w:sz="0" w:space="0" w:color="auto"/>
        <w:bottom w:val="none" w:sz="0" w:space="0" w:color="auto"/>
        <w:right w:val="none" w:sz="0" w:space="0" w:color="auto"/>
      </w:divBdr>
    </w:div>
    <w:div w:id="555508933">
      <w:bodyDiv w:val="1"/>
      <w:marLeft w:val="0"/>
      <w:marRight w:val="0"/>
      <w:marTop w:val="0"/>
      <w:marBottom w:val="0"/>
      <w:divBdr>
        <w:top w:val="none" w:sz="0" w:space="0" w:color="auto"/>
        <w:left w:val="none" w:sz="0" w:space="0" w:color="auto"/>
        <w:bottom w:val="none" w:sz="0" w:space="0" w:color="auto"/>
        <w:right w:val="none" w:sz="0" w:space="0" w:color="auto"/>
      </w:divBdr>
    </w:div>
    <w:div w:id="570695377">
      <w:bodyDiv w:val="1"/>
      <w:marLeft w:val="0"/>
      <w:marRight w:val="0"/>
      <w:marTop w:val="0"/>
      <w:marBottom w:val="0"/>
      <w:divBdr>
        <w:top w:val="none" w:sz="0" w:space="0" w:color="auto"/>
        <w:left w:val="none" w:sz="0" w:space="0" w:color="auto"/>
        <w:bottom w:val="none" w:sz="0" w:space="0" w:color="auto"/>
        <w:right w:val="none" w:sz="0" w:space="0" w:color="auto"/>
      </w:divBdr>
    </w:div>
    <w:div w:id="575552191">
      <w:bodyDiv w:val="1"/>
      <w:marLeft w:val="0"/>
      <w:marRight w:val="0"/>
      <w:marTop w:val="0"/>
      <w:marBottom w:val="0"/>
      <w:divBdr>
        <w:top w:val="none" w:sz="0" w:space="0" w:color="auto"/>
        <w:left w:val="none" w:sz="0" w:space="0" w:color="auto"/>
        <w:bottom w:val="none" w:sz="0" w:space="0" w:color="auto"/>
        <w:right w:val="none" w:sz="0" w:space="0" w:color="auto"/>
      </w:divBdr>
    </w:div>
    <w:div w:id="887302457">
      <w:bodyDiv w:val="1"/>
      <w:marLeft w:val="0"/>
      <w:marRight w:val="0"/>
      <w:marTop w:val="0"/>
      <w:marBottom w:val="0"/>
      <w:divBdr>
        <w:top w:val="none" w:sz="0" w:space="0" w:color="auto"/>
        <w:left w:val="none" w:sz="0" w:space="0" w:color="auto"/>
        <w:bottom w:val="none" w:sz="0" w:space="0" w:color="auto"/>
        <w:right w:val="none" w:sz="0" w:space="0" w:color="auto"/>
      </w:divBdr>
    </w:div>
    <w:div w:id="947157766">
      <w:bodyDiv w:val="1"/>
      <w:marLeft w:val="0"/>
      <w:marRight w:val="0"/>
      <w:marTop w:val="0"/>
      <w:marBottom w:val="0"/>
      <w:divBdr>
        <w:top w:val="none" w:sz="0" w:space="0" w:color="auto"/>
        <w:left w:val="none" w:sz="0" w:space="0" w:color="auto"/>
        <w:bottom w:val="none" w:sz="0" w:space="0" w:color="auto"/>
        <w:right w:val="none" w:sz="0" w:space="0" w:color="auto"/>
      </w:divBdr>
      <w:divsChild>
        <w:div w:id="1067537318">
          <w:marLeft w:val="0"/>
          <w:marRight w:val="0"/>
          <w:marTop w:val="0"/>
          <w:marBottom w:val="0"/>
          <w:divBdr>
            <w:top w:val="none" w:sz="0" w:space="0" w:color="auto"/>
            <w:left w:val="none" w:sz="0" w:space="0" w:color="auto"/>
            <w:bottom w:val="none" w:sz="0" w:space="0" w:color="auto"/>
            <w:right w:val="none" w:sz="0" w:space="0" w:color="auto"/>
          </w:divBdr>
          <w:divsChild>
            <w:div w:id="9858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5904">
      <w:bodyDiv w:val="1"/>
      <w:marLeft w:val="0"/>
      <w:marRight w:val="0"/>
      <w:marTop w:val="0"/>
      <w:marBottom w:val="0"/>
      <w:divBdr>
        <w:top w:val="none" w:sz="0" w:space="0" w:color="auto"/>
        <w:left w:val="none" w:sz="0" w:space="0" w:color="auto"/>
        <w:bottom w:val="none" w:sz="0" w:space="0" w:color="auto"/>
        <w:right w:val="none" w:sz="0" w:space="0" w:color="auto"/>
      </w:divBdr>
    </w:div>
    <w:div w:id="1136338649">
      <w:bodyDiv w:val="1"/>
      <w:marLeft w:val="0"/>
      <w:marRight w:val="0"/>
      <w:marTop w:val="0"/>
      <w:marBottom w:val="0"/>
      <w:divBdr>
        <w:top w:val="none" w:sz="0" w:space="0" w:color="auto"/>
        <w:left w:val="none" w:sz="0" w:space="0" w:color="auto"/>
        <w:bottom w:val="none" w:sz="0" w:space="0" w:color="auto"/>
        <w:right w:val="none" w:sz="0" w:space="0" w:color="auto"/>
      </w:divBdr>
    </w:div>
    <w:div w:id="1167020182">
      <w:bodyDiv w:val="1"/>
      <w:marLeft w:val="0"/>
      <w:marRight w:val="0"/>
      <w:marTop w:val="0"/>
      <w:marBottom w:val="0"/>
      <w:divBdr>
        <w:top w:val="none" w:sz="0" w:space="0" w:color="auto"/>
        <w:left w:val="none" w:sz="0" w:space="0" w:color="auto"/>
        <w:bottom w:val="none" w:sz="0" w:space="0" w:color="auto"/>
        <w:right w:val="none" w:sz="0" w:space="0" w:color="auto"/>
      </w:divBdr>
      <w:divsChild>
        <w:div w:id="451437340">
          <w:marLeft w:val="0"/>
          <w:marRight w:val="0"/>
          <w:marTop w:val="0"/>
          <w:marBottom w:val="0"/>
          <w:divBdr>
            <w:top w:val="none" w:sz="0" w:space="0" w:color="auto"/>
            <w:left w:val="none" w:sz="0" w:space="0" w:color="auto"/>
            <w:bottom w:val="none" w:sz="0" w:space="0" w:color="auto"/>
            <w:right w:val="none" w:sz="0" w:space="0" w:color="auto"/>
          </w:divBdr>
          <w:divsChild>
            <w:div w:id="1596480833">
              <w:marLeft w:val="0"/>
              <w:marRight w:val="0"/>
              <w:marTop w:val="0"/>
              <w:marBottom w:val="0"/>
              <w:divBdr>
                <w:top w:val="none" w:sz="0" w:space="0" w:color="auto"/>
                <w:left w:val="none" w:sz="0" w:space="0" w:color="auto"/>
                <w:bottom w:val="none" w:sz="0" w:space="0" w:color="auto"/>
                <w:right w:val="none" w:sz="0" w:space="0" w:color="auto"/>
              </w:divBdr>
            </w:div>
          </w:divsChild>
        </w:div>
        <w:div w:id="1262568286">
          <w:marLeft w:val="0"/>
          <w:marRight w:val="0"/>
          <w:marTop w:val="0"/>
          <w:marBottom w:val="0"/>
          <w:divBdr>
            <w:top w:val="none" w:sz="0" w:space="0" w:color="auto"/>
            <w:left w:val="none" w:sz="0" w:space="0" w:color="auto"/>
            <w:bottom w:val="none" w:sz="0" w:space="0" w:color="auto"/>
            <w:right w:val="none" w:sz="0" w:space="0" w:color="auto"/>
          </w:divBdr>
          <w:divsChild>
            <w:div w:id="9447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5074">
      <w:bodyDiv w:val="1"/>
      <w:marLeft w:val="0"/>
      <w:marRight w:val="0"/>
      <w:marTop w:val="0"/>
      <w:marBottom w:val="0"/>
      <w:divBdr>
        <w:top w:val="none" w:sz="0" w:space="0" w:color="auto"/>
        <w:left w:val="none" w:sz="0" w:space="0" w:color="auto"/>
        <w:bottom w:val="none" w:sz="0" w:space="0" w:color="auto"/>
        <w:right w:val="none" w:sz="0" w:space="0" w:color="auto"/>
      </w:divBdr>
    </w:div>
    <w:div w:id="1194611975">
      <w:bodyDiv w:val="1"/>
      <w:marLeft w:val="0"/>
      <w:marRight w:val="0"/>
      <w:marTop w:val="0"/>
      <w:marBottom w:val="0"/>
      <w:divBdr>
        <w:top w:val="none" w:sz="0" w:space="0" w:color="auto"/>
        <w:left w:val="none" w:sz="0" w:space="0" w:color="auto"/>
        <w:bottom w:val="none" w:sz="0" w:space="0" w:color="auto"/>
        <w:right w:val="none" w:sz="0" w:space="0" w:color="auto"/>
      </w:divBdr>
    </w:div>
    <w:div w:id="1208764508">
      <w:bodyDiv w:val="1"/>
      <w:marLeft w:val="0"/>
      <w:marRight w:val="0"/>
      <w:marTop w:val="0"/>
      <w:marBottom w:val="0"/>
      <w:divBdr>
        <w:top w:val="none" w:sz="0" w:space="0" w:color="auto"/>
        <w:left w:val="none" w:sz="0" w:space="0" w:color="auto"/>
        <w:bottom w:val="none" w:sz="0" w:space="0" w:color="auto"/>
        <w:right w:val="none" w:sz="0" w:space="0" w:color="auto"/>
      </w:divBdr>
    </w:div>
    <w:div w:id="1210337348">
      <w:bodyDiv w:val="1"/>
      <w:marLeft w:val="0"/>
      <w:marRight w:val="0"/>
      <w:marTop w:val="0"/>
      <w:marBottom w:val="0"/>
      <w:divBdr>
        <w:top w:val="none" w:sz="0" w:space="0" w:color="auto"/>
        <w:left w:val="none" w:sz="0" w:space="0" w:color="auto"/>
        <w:bottom w:val="none" w:sz="0" w:space="0" w:color="auto"/>
        <w:right w:val="none" w:sz="0" w:space="0" w:color="auto"/>
      </w:divBdr>
      <w:divsChild>
        <w:div w:id="1260991374">
          <w:marLeft w:val="0"/>
          <w:marRight w:val="0"/>
          <w:marTop w:val="0"/>
          <w:marBottom w:val="0"/>
          <w:divBdr>
            <w:top w:val="none" w:sz="0" w:space="0" w:color="auto"/>
            <w:left w:val="none" w:sz="0" w:space="0" w:color="auto"/>
            <w:bottom w:val="none" w:sz="0" w:space="0" w:color="auto"/>
            <w:right w:val="none" w:sz="0" w:space="0" w:color="auto"/>
          </w:divBdr>
        </w:div>
        <w:div w:id="888154030">
          <w:marLeft w:val="0"/>
          <w:marRight w:val="0"/>
          <w:marTop w:val="0"/>
          <w:marBottom w:val="0"/>
          <w:divBdr>
            <w:top w:val="none" w:sz="0" w:space="0" w:color="auto"/>
            <w:left w:val="none" w:sz="0" w:space="0" w:color="auto"/>
            <w:bottom w:val="none" w:sz="0" w:space="0" w:color="auto"/>
            <w:right w:val="none" w:sz="0" w:space="0" w:color="auto"/>
          </w:divBdr>
        </w:div>
        <w:div w:id="700014053">
          <w:marLeft w:val="0"/>
          <w:marRight w:val="0"/>
          <w:marTop w:val="0"/>
          <w:marBottom w:val="0"/>
          <w:divBdr>
            <w:top w:val="none" w:sz="0" w:space="0" w:color="auto"/>
            <w:left w:val="none" w:sz="0" w:space="0" w:color="auto"/>
            <w:bottom w:val="none" w:sz="0" w:space="0" w:color="auto"/>
            <w:right w:val="none" w:sz="0" w:space="0" w:color="auto"/>
          </w:divBdr>
        </w:div>
        <w:div w:id="1185364597">
          <w:marLeft w:val="0"/>
          <w:marRight w:val="0"/>
          <w:marTop w:val="0"/>
          <w:marBottom w:val="0"/>
          <w:divBdr>
            <w:top w:val="none" w:sz="0" w:space="0" w:color="auto"/>
            <w:left w:val="none" w:sz="0" w:space="0" w:color="auto"/>
            <w:bottom w:val="none" w:sz="0" w:space="0" w:color="auto"/>
            <w:right w:val="none" w:sz="0" w:space="0" w:color="auto"/>
          </w:divBdr>
        </w:div>
      </w:divsChild>
    </w:div>
    <w:div w:id="1269653075">
      <w:bodyDiv w:val="1"/>
      <w:marLeft w:val="0"/>
      <w:marRight w:val="0"/>
      <w:marTop w:val="0"/>
      <w:marBottom w:val="0"/>
      <w:divBdr>
        <w:top w:val="none" w:sz="0" w:space="0" w:color="auto"/>
        <w:left w:val="none" w:sz="0" w:space="0" w:color="auto"/>
        <w:bottom w:val="none" w:sz="0" w:space="0" w:color="auto"/>
        <w:right w:val="none" w:sz="0" w:space="0" w:color="auto"/>
      </w:divBdr>
    </w:div>
    <w:div w:id="1285884057">
      <w:bodyDiv w:val="1"/>
      <w:marLeft w:val="0"/>
      <w:marRight w:val="0"/>
      <w:marTop w:val="0"/>
      <w:marBottom w:val="0"/>
      <w:divBdr>
        <w:top w:val="none" w:sz="0" w:space="0" w:color="auto"/>
        <w:left w:val="none" w:sz="0" w:space="0" w:color="auto"/>
        <w:bottom w:val="none" w:sz="0" w:space="0" w:color="auto"/>
        <w:right w:val="none" w:sz="0" w:space="0" w:color="auto"/>
      </w:divBdr>
    </w:div>
    <w:div w:id="1430464879">
      <w:bodyDiv w:val="1"/>
      <w:marLeft w:val="0"/>
      <w:marRight w:val="0"/>
      <w:marTop w:val="0"/>
      <w:marBottom w:val="0"/>
      <w:divBdr>
        <w:top w:val="none" w:sz="0" w:space="0" w:color="auto"/>
        <w:left w:val="none" w:sz="0" w:space="0" w:color="auto"/>
        <w:bottom w:val="none" w:sz="0" w:space="0" w:color="auto"/>
        <w:right w:val="none" w:sz="0" w:space="0" w:color="auto"/>
      </w:divBdr>
    </w:div>
    <w:div w:id="1433162717">
      <w:bodyDiv w:val="1"/>
      <w:marLeft w:val="0"/>
      <w:marRight w:val="0"/>
      <w:marTop w:val="0"/>
      <w:marBottom w:val="0"/>
      <w:divBdr>
        <w:top w:val="none" w:sz="0" w:space="0" w:color="auto"/>
        <w:left w:val="none" w:sz="0" w:space="0" w:color="auto"/>
        <w:bottom w:val="none" w:sz="0" w:space="0" w:color="auto"/>
        <w:right w:val="none" w:sz="0" w:space="0" w:color="auto"/>
      </w:divBdr>
      <w:divsChild>
        <w:div w:id="1048605169">
          <w:marLeft w:val="0"/>
          <w:marRight w:val="0"/>
          <w:marTop w:val="0"/>
          <w:marBottom w:val="0"/>
          <w:divBdr>
            <w:top w:val="none" w:sz="0" w:space="0" w:color="auto"/>
            <w:left w:val="none" w:sz="0" w:space="0" w:color="auto"/>
            <w:bottom w:val="none" w:sz="0" w:space="0" w:color="auto"/>
            <w:right w:val="none" w:sz="0" w:space="0" w:color="auto"/>
          </w:divBdr>
          <w:divsChild>
            <w:div w:id="1161430301">
              <w:marLeft w:val="0"/>
              <w:marRight w:val="0"/>
              <w:marTop w:val="0"/>
              <w:marBottom w:val="0"/>
              <w:divBdr>
                <w:top w:val="none" w:sz="0" w:space="0" w:color="auto"/>
                <w:left w:val="none" w:sz="0" w:space="0" w:color="auto"/>
                <w:bottom w:val="none" w:sz="0" w:space="0" w:color="auto"/>
                <w:right w:val="none" w:sz="0" w:space="0" w:color="auto"/>
              </w:divBdr>
            </w:div>
          </w:divsChild>
        </w:div>
        <w:div w:id="1321499856">
          <w:marLeft w:val="0"/>
          <w:marRight w:val="0"/>
          <w:marTop w:val="0"/>
          <w:marBottom w:val="0"/>
          <w:divBdr>
            <w:top w:val="none" w:sz="0" w:space="0" w:color="auto"/>
            <w:left w:val="none" w:sz="0" w:space="0" w:color="auto"/>
            <w:bottom w:val="none" w:sz="0" w:space="0" w:color="auto"/>
            <w:right w:val="none" w:sz="0" w:space="0" w:color="auto"/>
          </w:divBdr>
          <w:divsChild>
            <w:div w:id="6223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80338">
      <w:bodyDiv w:val="1"/>
      <w:marLeft w:val="0"/>
      <w:marRight w:val="0"/>
      <w:marTop w:val="0"/>
      <w:marBottom w:val="0"/>
      <w:divBdr>
        <w:top w:val="none" w:sz="0" w:space="0" w:color="auto"/>
        <w:left w:val="none" w:sz="0" w:space="0" w:color="auto"/>
        <w:bottom w:val="none" w:sz="0" w:space="0" w:color="auto"/>
        <w:right w:val="none" w:sz="0" w:space="0" w:color="auto"/>
      </w:divBdr>
    </w:div>
    <w:div w:id="1531913992">
      <w:bodyDiv w:val="1"/>
      <w:marLeft w:val="0"/>
      <w:marRight w:val="0"/>
      <w:marTop w:val="0"/>
      <w:marBottom w:val="0"/>
      <w:divBdr>
        <w:top w:val="none" w:sz="0" w:space="0" w:color="auto"/>
        <w:left w:val="none" w:sz="0" w:space="0" w:color="auto"/>
        <w:bottom w:val="none" w:sz="0" w:space="0" w:color="auto"/>
        <w:right w:val="none" w:sz="0" w:space="0" w:color="auto"/>
      </w:divBdr>
    </w:div>
    <w:div w:id="1541819140">
      <w:bodyDiv w:val="1"/>
      <w:marLeft w:val="0"/>
      <w:marRight w:val="0"/>
      <w:marTop w:val="0"/>
      <w:marBottom w:val="0"/>
      <w:divBdr>
        <w:top w:val="none" w:sz="0" w:space="0" w:color="auto"/>
        <w:left w:val="none" w:sz="0" w:space="0" w:color="auto"/>
        <w:bottom w:val="none" w:sz="0" w:space="0" w:color="auto"/>
        <w:right w:val="none" w:sz="0" w:space="0" w:color="auto"/>
      </w:divBdr>
    </w:div>
    <w:div w:id="1594970645">
      <w:bodyDiv w:val="1"/>
      <w:marLeft w:val="0"/>
      <w:marRight w:val="0"/>
      <w:marTop w:val="0"/>
      <w:marBottom w:val="0"/>
      <w:divBdr>
        <w:top w:val="none" w:sz="0" w:space="0" w:color="auto"/>
        <w:left w:val="none" w:sz="0" w:space="0" w:color="auto"/>
        <w:bottom w:val="none" w:sz="0" w:space="0" w:color="auto"/>
        <w:right w:val="none" w:sz="0" w:space="0" w:color="auto"/>
      </w:divBdr>
    </w:div>
    <w:div w:id="1628849149">
      <w:bodyDiv w:val="1"/>
      <w:marLeft w:val="0"/>
      <w:marRight w:val="0"/>
      <w:marTop w:val="0"/>
      <w:marBottom w:val="0"/>
      <w:divBdr>
        <w:top w:val="none" w:sz="0" w:space="0" w:color="auto"/>
        <w:left w:val="none" w:sz="0" w:space="0" w:color="auto"/>
        <w:bottom w:val="none" w:sz="0" w:space="0" w:color="auto"/>
        <w:right w:val="none" w:sz="0" w:space="0" w:color="auto"/>
      </w:divBdr>
    </w:div>
    <w:div w:id="1691494984">
      <w:bodyDiv w:val="1"/>
      <w:marLeft w:val="0"/>
      <w:marRight w:val="0"/>
      <w:marTop w:val="0"/>
      <w:marBottom w:val="0"/>
      <w:divBdr>
        <w:top w:val="none" w:sz="0" w:space="0" w:color="auto"/>
        <w:left w:val="none" w:sz="0" w:space="0" w:color="auto"/>
        <w:bottom w:val="none" w:sz="0" w:space="0" w:color="auto"/>
        <w:right w:val="none" w:sz="0" w:space="0" w:color="auto"/>
      </w:divBdr>
    </w:div>
    <w:div w:id="1732994114">
      <w:bodyDiv w:val="1"/>
      <w:marLeft w:val="0"/>
      <w:marRight w:val="0"/>
      <w:marTop w:val="0"/>
      <w:marBottom w:val="0"/>
      <w:divBdr>
        <w:top w:val="none" w:sz="0" w:space="0" w:color="auto"/>
        <w:left w:val="none" w:sz="0" w:space="0" w:color="auto"/>
        <w:bottom w:val="none" w:sz="0" w:space="0" w:color="auto"/>
        <w:right w:val="none" w:sz="0" w:space="0" w:color="auto"/>
      </w:divBdr>
    </w:div>
    <w:div w:id="1775173676">
      <w:bodyDiv w:val="1"/>
      <w:marLeft w:val="0"/>
      <w:marRight w:val="0"/>
      <w:marTop w:val="0"/>
      <w:marBottom w:val="0"/>
      <w:divBdr>
        <w:top w:val="none" w:sz="0" w:space="0" w:color="auto"/>
        <w:left w:val="none" w:sz="0" w:space="0" w:color="auto"/>
        <w:bottom w:val="none" w:sz="0" w:space="0" w:color="auto"/>
        <w:right w:val="none" w:sz="0" w:space="0" w:color="auto"/>
      </w:divBdr>
    </w:div>
    <w:div w:id="1782217422">
      <w:bodyDiv w:val="1"/>
      <w:marLeft w:val="0"/>
      <w:marRight w:val="0"/>
      <w:marTop w:val="0"/>
      <w:marBottom w:val="0"/>
      <w:divBdr>
        <w:top w:val="none" w:sz="0" w:space="0" w:color="auto"/>
        <w:left w:val="none" w:sz="0" w:space="0" w:color="auto"/>
        <w:bottom w:val="none" w:sz="0" w:space="0" w:color="auto"/>
        <w:right w:val="none" w:sz="0" w:space="0" w:color="auto"/>
      </w:divBdr>
    </w:div>
    <w:div w:id="1824346542">
      <w:bodyDiv w:val="1"/>
      <w:marLeft w:val="0"/>
      <w:marRight w:val="0"/>
      <w:marTop w:val="0"/>
      <w:marBottom w:val="0"/>
      <w:divBdr>
        <w:top w:val="none" w:sz="0" w:space="0" w:color="auto"/>
        <w:left w:val="none" w:sz="0" w:space="0" w:color="auto"/>
        <w:bottom w:val="none" w:sz="0" w:space="0" w:color="auto"/>
        <w:right w:val="none" w:sz="0" w:space="0" w:color="auto"/>
      </w:divBdr>
      <w:divsChild>
        <w:div w:id="1916938709">
          <w:marLeft w:val="0"/>
          <w:marRight w:val="0"/>
          <w:marTop w:val="0"/>
          <w:marBottom w:val="0"/>
          <w:divBdr>
            <w:top w:val="none" w:sz="0" w:space="0" w:color="auto"/>
            <w:left w:val="none" w:sz="0" w:space="0" w:color="auto"/>
            <w:bottom w:val="none" w:sz="0" w:space="0" w:color="auto"/>
            <w:right w:val="none" w:sz="0" w:space="0" w:color="auto"/>
          </w:divBdr>
          <w:divsChild>
            <w:div w:id="19904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572631">
      <w:bodyDiv w:val="1"/>
      <w:marLeft w:val="0"/>
      <w:marRight w:val="0"/>
      <w:marTop w:val="0"/>
      <w:marBottom w:val="0"/>
      <w:divBdr>
        <w:top w:val="none" w:sz="0" w:space="0" w:color="auto"/>
        <w:left w:val="none" w:sz="0" w:space="0" w:color="auto"/>
        <w:bottom w:val="none" w:sz="0" w:space="0" w:color="auto"/>
        <w:right w:val="none" w:sz="0" w:space="0" w:color="auto"/>
      </w:divBdr>
    </w:div>
    <w:div w:id="1918855086">
      <w:bodyDiv w:val="1"/>
      <w:marLeft w:val="0"/>
      <w:marRight w:val="0"/>
      <w:marTop w:val="0"/>
      <w:marBottom w:val="0"/>
      <w:divBdr>
        <w:top w:val="none" w:sz="0" w:space="0" w:color="auto"/>
        <w:left w:val="none" w:sz="0" w:space="0" w:color="auto"/>
        <w:bottom w:val="none" w:sz="0" w:space="0" w:color="auto"/>
        <w:right w:val="none" w:sz="0" w:space="0" w:color="auto"/>
      </w:divBdr>
    </w:div>
    <w:div w:id="1922719615">
      <w:bodyDiv w:val="1"/>
      <w:marLeft w:val="0"/>
      <w:marRight w:val="0"/>
      <w:marTop w:val="0"/>
      <w:marBottom w:val="0"/>
      <w:divBdr>
        <w:top w:val="none" w:sz="0" w:space="0" w:color="auto"/>
        <w:left w:val="none" w:sz="0" w:space="0" w:color="auto"/>
        <w:bottom w:val="none" w:sz="0" w:space="0" w:color="auto"/>
        <w:right w:val="none" w:sz="0" w:space="0" w:color="auto"/>
      </w:divBdr>
    </w:div>
    <w:div w:id="1971089050">
      <w:bodyDiv w:val="1"/>
      <w:marLeft w:val="0"/>
      <w:marRight w:val="0"/>
      <w:marTop w:val="0"/>
      <w:marBottom w:val="0"/>
      <w:divBdr>
        <w:top w:val="none" w:sz="0" w:space="0" w:color="auto"/>
        <w:left w:val="none" w:sz="0" w:space="0" w:color="auto"/>
        <w:bottom w:val="none" w:sz="0" w:space="0" w:color="auto"/>
        <w:right w:val="none" w:sz="0" w:space="0" w:color="auto"/>
      </w:divBdr>
    </w:div>
    <w:div w:id="2014069277">
      <w:bodyDiv w:val="1"/>
      <w:marLeft w:val="0"/>
      <w:marRight w:val="0"/>
      <w:marTop w:val="0"/>
      <w:marBottom w:val="0"/>
      <w:divBdr>
        <w:top w:val="none" w:sz="0" w:space="0" w:color="auto"/>
        <w:left w:val="none" w:sz="0" w:space="0" w:color="auto"/>
        <w:bottom w:val="none" w:sz="0" w:space="0" w:color="auto"/>
        <w:right w:val="none" w:sz="0" w:space="0" w:color="auto"/>
      </w:divBdr>
    </w:div>
    <w:div w:id="2014258111">
      <w:bodyDiv w:val="1"/>
      <w:marLeft w:val="0"/>
      <w:marRight w:val="0"/>
      <w:marTop w:val="0"/>
      <w:marBottom w:val="0"/>
      <w:divBdr>
        <w:top w:val="none" w:sz="0" w:space="0" w:color="auto"/>
        <w:left w:val="none" w:sz="0" w:space="0" w:color="auto"/>
        <w:bottom w:val="none" w:sz="0" w:space="0" w:color="auto"/>
        <w:right w:val="none" w:sz="0" w:space="0" w:color="auto"/>
      </w:divBdr>
    </w:div>
    <w:div w:id="2134325360">
      <w:bodyDiv w:val="1"/>
      <w:marLeft w:val="0"/>
      <w:marRight w:val="0"/>
      <w:marTop w:val="0"/>
      <w:marBottom w:val="0"/>
      <w:divBdr>
        <w:top w:val="none" w:sz="0" w:space="0" w:color="auto"/>
        <w:left w:val="none" w:sz="0" w:space="0" w:color="auto"/>
        <w:bottom w:val="none" w:sz="0" w:space="0" w:color="auto"/>
        <w:right w:val="none" w:sz="0" w:space="0" w:color="auto"/>
      </w:divBdr>
    </w:div>
    <w:div w:id="214225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Her14</b:Tag>
    <b:SourceType>Book</b:SourceType>
    <b:Guid>{CD662BB0-0EEF-4276-82E7-08C05192078C}</b:Guid>
    <b:Title>Metodología de la Investigación. Metodología de la investigación: las rutas: cuantitativa ,cualitativa y mixta</b:Title>
    <b:Year>2018</b:Year>
    <b:Author>
      <b:Author>
        <b:NameList>
          <b:Person>
            <b:Last>Hernández Sampieri</b:Last>
            <b:First>R</b:First>
          </b:Person>
          <b:Person>
            <b:Last>Mendoza Torres</b:Last>
            <b:First>Ch.</b:First>
            <b:Middle>P</b:Middle>
          </b:Person>
        </b:NameList>
      </b:Author>
    </b:Author>
    <b:City>México D.F.</b:City>
    <b:Publisher>McGRAW-HILL Education</b:Publisher>
    <b:RefOrder>22</b:RefOrder>
  </b:Source>
  <b:Source>
    <b:Tag>Her142</b:Tag>
    <b:SourceType>Book</b:SourceType>
    <b:Guid>{044E8B36-6B37-49EA-A190-AB58E92E9C84}</b:Guid>
    <b:Title>Metodoología de la Investigación. Quinta Edición</b:Title>
    <b:Year>2014</b:Year>
    <b:Author>
      <b:Author>
        <b:NameList>
          <b:Person>
            <b:Last>Hernández Sampieri</b:Last>
            <b:First>R</b:First>
          </b:Person>
          <b:Person>
            <b:Last>Fernández Collado</b:Last>
            <b:First>C</b:First>
          </b:Person>
          <b:Person>
            <b:Last>Baptista Lucio</b:Last>
            <b:First>M</b:First>
            <b:Middle>del P</b:Middle>
          </b:Person>
        </b:NameList>
      </b:Author>
    </b:Author>
    <b:City>Ciudad de México</b:City>
    <b:Publisher>McGRAW-HILL / INTERAMERICANA EDITORES, S.A. DE C.V.</b:Publisher>
    <b:RefOrder>23</b:RefOrder>
  </b:Source>
  <b:Source>
    <b:Tag>CON24</b:Tag>
    <b:SourceType>InternetSite</b:SourceType>
    <b:Guid>{E47E0CEC-0CBA-4D5A-91D1-3C9EE7A29F2B}</b:Guid>
    <b:LCID>es-EC</b:LCID>
    <b:Title>Consejo Nacional para la Igualdad de Discapacidades</b:Title>
    <b:Year>2011</b:Year>
    <b:Month>Abril</b:Month>
    <b:Day>2</b:Day>
    <b:URL>https://www.consejodiscapacidades.gob.ec/estadisticas-de-discapacidad/</b:URL>
    <b:Author>
      <b:Author>
        <b:NameList>
          <b:Person>
            <b:Last>CONADIS</b:Last>
          </b:Person>
        </b:NameList>
      </b:Author>
    </b:Author>
    <b:RefOrder>24</b:RefOrder>
  </b:Source>
  <b:Source>
    <b:Tag>Jij19</b:Tag>
    <b:SourceType>Book</b:SourceType>
    <b:Guid>{3E3D70E2-86AF-436A-AB26-BBEB37490883}</b:Guid>
    <b:Title>La tasa de síndrome de Down en Ecuador es mayor que el promedio mundial</b:Title>
    <b:Year>2019</b:Year>
    <b:Author>
      <b:Author>
        <b:NameList>
          <b:Person>
            <b:Last>Jijón </b:Last>
            <b:First>Milton</b:First>
          </b:Person>
        </b:NameList>
      </b:Author>
    </b:Author>
    <b:LCID>es-EC</b:LCID>
    <b:URL>https://www.edicionmedica.ec/secciones/salud-publica/la-tasa-de-sindrome-de-down-en-ecuador-es-mayor-que-el-promedio-mundial-93840</b:URL>
    <b:RefOrder>25</b:RefOrder>
  </b:Source>
  <b:Source>
    <b:Tag>Ben23</b:Tag>
    <b:SourceType>JournalArticle</b:SourceType>
    <b:Guid>{2AD118C5-805A-4EB2-BE7C-548E45FDF22B}</b:Guid>
    <b:Title>Actividad física en jóvenes con Síndrome de Down</b:Title>
    <b:JournalName>Retos</b:JournalName>
    <b:Year>2023</b:Year>
    <b:Pages>pp. 415-420</b:Pages>
    <b:Volume>50</b:Volume>
    <b:Issue>1</b:Issue>
    <b:Author>
      <b:Author>
        <b:NameList>
          <b:Person>
            <b:Last>Benavides</b:Last>
            <b:First>Elia</b:First>
          </b:Person>
          <b:Person>
            <b:Last>Delgado</b:Last>
            <b:First>Cèsar</b:First>
          </b:Person>
          <b:Person>
            <b:Last>Ornelas</b:Last>
            <b:First>Martha</b:First>
          </b:Person>
          <b:Person>
            <b:Last>Jiménez</b:Last>
            <b:First>Carolina</b:First>
          </b:Person>
        </b:NameList>
      </b:Author>
    </b:Author>
    <b:LCID>es-EC</b:LCID>
    <b:City>Mexico</b:City>
    <b:URL>https://recyt.fecyt.es/index.php/retos/article/view/94542/73801</b:URL>
    <b:RefOrder>26</b:RefOrder>
  </b:Source>
  <b:Source>
    <b:Tag>Org214</b:Tag>
    <b:SourceType>InternetSite</b:SourceType>
    <b:Guid>{68B80758-C052-461C-B7D5-1B2F140D0268}</b:Guid>
    <b:Title>Síndrome de Down</b:Title>
    <b:Year>2021</b:Year>
    <b:Author>
      <b:Author>
        <b:NameList>
          <b:Person>
            <b:Last>Organización Mundial de la Salud </b:Last>
          </b:Person>
        </b:NameList>
      </b:Author>
    </b:Author>
    <b:Month>Marzo</b:Month>
    <b:Day>21</b:Day>
    <b:URL>https://www.un.org/es/observances/down-syndrome-day</b:URL>
    <b:LCID>es-EC</b:LCID>
    <b:RefOrder>27</b:RefOrder>
  </b:Source>
  <b:Source>
    <b:Tag>Fon21</b:Tag>
    <b:SourceType>InternetSite</b:SourceType>
    <b:Guid>{F002AE39-A2A2-445B-9F1F-9E34E364115C}</b:Guid>
    <b:Title>América Latina y el Caribe niños con Sindrome de Down </b:Title>
    <b:Year>2021</b:Year>
    <b:Month>Noviembre</b:Month>
    <b:Day>10</b:Day>
    <b:URL>https://www.unicef.org/lac/comunicados-prensa/casi-19-millones-ninos-ninas-discapacidad-america-latina-caribe</b:URL>
    <b:Author>
      <b:Author>
        <b:NameList>
          <b:Person>
            <b:Last>Fondo de las Naciones Unidas para la Infancia</b:Last>
          </b:Person>
        </b:NameList>
      </b:Author>
    </b:Author>
    <b:LCID>es-EC</b:LCID>
    <b:RefOrder>28</b:RefOrder>
  </b:Source>
  <b:Source>
    <b:Tag>Rei24</b:Tag>
    <b:SourceType>JournalArticle</b:SourceType>
    <b:Guid>{C1646969-FB51-4373-B2C7-FBC76367E1C3}</b:Guid>
    <b:Title>Inclusión De Estudiantes Con Síndrome De Down En El Aula</b:Title>
    <b:Year>2024</b:Year>
    <b:LCID>es-EC</b:LCID>
    <b:JournalName>Ciencia Latina Revista Científica Multidisciplinar</b:JournalName>
    <b:Pages>pp. 4014-4038</b:Pages>
    <b:Volume>8</b:Volume>
    <b:Issue>4</b:Issue>
    <b:DOI>https://doi.org/10.37811/cl_rcm.v8i3.12069</b:DOI>
    <b:Author>
      <b:Author>
        <b:NameList>
          <b:Person>
            <b:Last>Reinoso</b:Last>
            <b:First>Walter</b:First>
          </b:Person>
          <b:Person>
            <b:Last>Zambrano</b:Last>
            <b:First>Silvia</b:First>
          </b:Person>
          <b:Person>
            <b:Last>Mendoza</b:Last>
            <b:First>Rosa</b:First>
          </b:Person>
          <b:Person>
            <b:Last>Zambrano</b:Last>
            <b:First>Esperanza</b:First>
          </b:Person>
          <b:Person>
            <b:Last>Zamora</b:Last>
            <b:First>Jeni</b:First>
          </b:Person>
        </b:NameList>
      </b:Author>
    </b:Author>
    <b:RefOrder>29</b:RefOrder>
  </b:Source>
  <b:Source>
    <b:Tag>Par241</b:Tag>
    <b:SourceType>JournalArticle</b:SourceType>
    <b:Guid>{A8460EA9-311D-4B79-814C-9ADE13D273C1}</b:Guid>
    <b:Title>Estrategia metodológica: Una práctica de inclusión de estudiantes con Síndrome de Down en Educación Física</b:Title>
    <b:JournalName>Journal of Science and Research</b:JournalName>
    <b:Year>2024</b:Year>
    <b:Pages>pp. 1-28</b:Pages>
    <b:Volume>9</b:Volume>
    <b:Issue>1</b:Issue>
    <b:LCID>es-EC</b:LCID>
    <b:URL>https://revistas.utb.edu.ec/index.php/sr/article/view/3026</b:URL>
    <b:Author>
      <b:Author>
        <b:NameList>
          <b:Person>
            <b:Last>Paredes</b:Last>
            <b:First>Jorge</b:First>
          </b:Person>
          <b:Person>
            <b:Last>Sáchez</b:Last>
            <b:First>Iralda</b:First>
          </b:Person>
          <b:Person>
            <b:Last>Maqueira</b:Last>
            <b:First>Giceya</b:First>
          </b:Person>
        </b:NameList>
      </b:Author>
    </b:Author>
    <b:RefOrder>30</b:RefOrder>
  </b:Source>
  <b:Source>
    <b:Tag>Cañ211</b:Tag>
    <b:SourceType>Book</b:SourceType>
    <b:Guid>{2729A7B4-2B2E-470F-A131-3EBEAB3E11A3}</b:Guid>
    <b:Title>Adolescentes en Ecuador han estado embarazadas</b:Title>
    <b:Year>2021</b:Year>
    <b:Pages>pp. 1-3</b:Pages>
    <b:City>Quito</b:City>
    <b:CountryRegion>Ecuador</b:CountryRegion>
    <b:URL>Obtenido de: https://www.swissinfo.ch/spa/d%C3%ADa-ni%C3%B1a-ecuador_el-12---de-adolescentes-en-ecuador-han-estado-embarazadas-al-menos-una-vez/47011172</b:URL>
    <b:Author>
      <b:Author>
        <b:NameList>
          <b:Person>
            <b:Last>Cañas</b:Last>
            <b:First>G</b:First>
          </b:Person>
        </b:NameList>
      </b:Author>
    </b:Author>
    <b:RefOrder>31</b:RefOrder>
  </b:Source>
  <b:Source>
    <b:Tag>Tob241</b:Tag>
    <b:SourceType>JournalArticle</b:SourceType>
    <b:Guid>{B982A651-74EA-4F88-B5A8-343D77821104}</b:Guid>
    <b:LCID>es-EC</b:LCID>
    <b:Title>Sistema de actividades lúdicas adaptadas para la inclusión de los estudiantes con síndrome Down a la clase de educación física</b:Title>
    <b:Year>2024</b:Year>
    <b:DOI>https://doi.org/10.23857/pc.v9i4.7006</b:DOI>
    <b:JournalName>Revista Polo del. Conocimiento</b:JournalName>
    <b:Pages>pp. 3106-3141</b:Pages>
    <b:Volume>9</b:Volume>
    <b:Issue>4</b:Issue>
    <b:Author>
      <b:Author>
        <b:NameList>
          <b:Person>
            <b:Last>Tobar</b:Last>
            <b:First>César</b:First>
          </b:Person>
        </b:NameList>
      </b:Author>
    </b:Author>
    <b:RefOrder>32</b:RefOrder>
  </b:Source>
  <b:Source>
    <b:Tag>Iba24</b:Tag>
    <b:SourceType>JournalArticle</b:SourceType>
    <b:Guid>{4A2E7466-3A7B-4E01-9D39-011B1957BDB7}</b:Guid>
    <b:LCID>es-EC</b:LCID>
    <b:Title>ctividades físicas adaptadas-motricidad gruesa: experiencia de inclusión para casos con Síndrome de Down</b:Title>
    <b:JournalName>Revista multidisciplinar Alfa</b:JournalName>
    <b:Year>2024</b:Year>
    <b:Pages>pp. 125.157</b:Pages>
    <b:Volume>6</b:Volume>
    <b:Issue>4</b:Issue>
    <b:DOI>https://do.org/10.33262/ap.v6i4.561</b:DOI>
    <b:Author>
      <b:Author>
        <b:NameList>
          <b:Person>
            <b:Last>Ibarra</b:Last>
            <b:First>Andrea</b:First>
          </b:Person>
          <b:Person>
            <b:Last>Hernández</b:Last>
            <b:First>Ligia</b:First>
          </b:Person>
          <b:Person>
            <b:Last>Maqueira</b:Last>
            <b:First>Giceya</b:First>
          </b:Person>
        </b:NameList>
      </b:Author>
    </b:Author>
    <b:RefOrder>33</b:RefOrder>
  </b:Source>
  <b:Source>
    <b:Tag>Doi24</b:Tag>
    <b:SourceType>JournalArticle</b:SourceType>
    <b:Guid>{424E6B11-B1E7-449A-B0C1-EED3AC4B3C8F}</b:Guid>
    <b:LCID>es-EC</b:LCID>
    <b:Title>La actividad física y sus beneficios en niños con síndrome de Down: revisión sistemática</b:Title>
    <b:JournalName>SPORT TK-Revista EuroAmericana</b:JournalName>
    <b:Year>2024</b:Year>
    <b:Author>
      <b:Author>
        <b:NameList>
          <b:Person>
            <b:Last>Doicela</b:Last>
            <b:First>Yadira</b:First>
          </b:Person>
        </b:NameList>
      </b:Author>
    </b:Author>
    <b:City>Ecuador </b:City>
    <b:URL>https://deporvida.uho.edu.cu/index.php/deporvida/article/view/985/2915</b:URL>
    <b:RefOrder>34</b:RefOrder>
  </b:Source>
  <b:Source>
    <b:Tag>She92</b:Tag>
    <b:SourceType>Book</b:SourceType>
    <b:Guid>{748A889C-F0D0-4F46-B55D-D6D4E44BB325}</b:Guid>
    <b:Title>Batería de evaluación del movimiento para niños 2 (MABC-2)</b:Title>
    <b:Year>1992</b:Year>
    <b:Author>
      <b:Author>
        <b:NameList>
          <b:Person>
            <b:Last>Sheila</b:Last>
            <b:First>Henderson</b:First>
          </b:Person>
          <b:Person>
            <b:Last>Sugden</b:Last>
            <b:First>David</b:First>
          </b:Person>
          <b:Person>
            <b:Last>Barnett</b:Last>
            <b:First>Anna</b:First>
          </b:Person>
        </b:NameList>
      </b:Author>
    </b:Author>
    <b:LCID>es-EC</b:LCID>
    <b:City>Inglaterra</b:City>
    <b:URL>file:///C:/Users/PC/Downloads/Dialnet-UnEstudioTransculturalDeLaCompetenciaMotrizEnEscol-1290901.pdf</b:URL>
    <b:RefOrder>35</b:RefOrder>
  </b:Source>
  <b:Source>
    <b:Tag>Tob24</b:Tag>
    <b:SourceType>JournalArticle</b:SourceType>
    <b:Guid>{DCDA89CF-2A85-4318-BA3D-8FF3FD765B94}</b:Guid>
    <b:LCID>es-EC</b:LCID>
    <b:Title>Sistema de actividades lúdicas adaptadas para la inclusión de los estudiantes con síndrome Down a la clase de educación física</b:Title>
    <b:JournalName>Polo de conocimineto </b:JournalName>
    <b:Year>2024</b:Year>
    <b:Pages>pp. 3107-3141</b:Pages>
    <b:Volume>9</b:Volume>
    <b:Issue>4</b:Issue>
    <b:DOI>https://doi.org/10.23857/pc.v9i4.7006</b:DOI>
    <b:Author>
      <b:Author>
        <b:NameList>
          <b:Person>
            <b:Last>Tobar</b:Last>
            <b:First>Cèsar</b:First>
          </b:Person>
          <b:Person>
            <b:Last>Maqueira</b:Last>
            <b:First>Caridad</b:First>
          </b:Person>
        </b:NameList>
      </b:Author>
    </b:Author>
    <b:RefOrder>36</b:RefOrder>
  </b:Source>
  <b:Source>
    <b:Tag>Fer18</b:Tag>
    <b:SourceType>JournalArticle</b:SourceType>
    <b:Guid>{8745709E-ACB1-4D63-9D59-8EFF6F8ABFFC}</b:Guid>
    <b:Title>Importancia dee la individualizacion de adaptaciones curriculares para estudinates con sindrome de Down</b:Title>
    <b:Year>2018</b:Year>
    <b:JournalName>Revsita Psicopedagogia</b:JournalName>
    <b:Pages>pp. 55-70</b:Pages>
    <b:Volume>3</b:Volume>
    <b:Issue>1</b:Issue>
    <b:Author>
      <b:Author>
        <b:NameList>
          <b:Person>
            <b:Last>Fernandez</b:Last>
            <b:First>C</b:First>
          </b:Person>
          <b:Person>
            <b:Last>Martinez</b:Last>
            <b:First>J</b:First>
          </b:Person>
        </b:NameList>
      </b:Author>
    </b:Author>
    <b:LCID>es-EC</b:LCID>
    <b:RefOrder>37</b:RefOrder>
  </b:Source>
  <b:Source>
    <b:Tag>Feria</b:Tag>
    <b:SourceType>Art</b:SourceType>
    <b:Guid>{FAA6595A-6073-4F35-B065-305C1B48ED30}</b:Guid>
    <b:LCID>es-EC</b:LCID>
    <b:Title>El pensamiento evolutivo conduce a la adapatación y al enseñanza de diferentes. Vinves Vives (Ecuador, tesi de pregrado)</b:Title>
    <b:JournalName>Revista Psicopedagogia</b:JournalName>
    <b:Year>2020</b:Year>
    <b:Volume>3</b:Volume>
    <b:Issue>1</b:Issue>
    <b:Author>
      <b:Author>
        <b:NameList>
          <b:Person>
            <b:Last>Hattie</b:Last>
            <b:First>J</b:First>
          </b:Person>
        </b:NameList>
      </b:Author>
      <b:Artist>
        <b:NameList>
          <b:Person>
            <b:Last>Hattie</b:Last>
            <b:First>J</b:First>
          </b:Person>
        </b:NameList>
      </b:Artist>
    </b:Author>
    <b:URL>https://blog.vicensvives.com/john-hattie-el-pensamiento-evaluativo-conduce-a-la-adaptacion-y-a-la-ensenanza-diferenciada/.</b:URL>
    <b:Institution>Repositorio Institucional </b:Institution>
    <b:RefOrder>38</b:RefOrder>
  </b:Source>
  <b:Source>
    <b:Tag>Mar181</b:Tag>
    <b:SourceType>JournalArticle</b:SourceType>
    <b:Guid>{C6CC1376-2354-4E1F-9891-CE6802C39A33}</b:Guid>
    <b:Title>Evaluación Psicomotriz de estudinates con Sindrome de Down: identificación de habilidades y desafios</b:Title>
    <b:JournalName>Journal of Special Education</b:JournalName>
    <b:Year>2018</b:Year>
    <b:Pages>pp. 112-128</b:Pages>
    <b:Volume>3</b:Volume>
    <b:Issue>4</b:Issue>
    <b:Author>
      <b:Author>
        <b:NameList>
          <b:Person>
            <b:Last>Martinez</b:Last>
            <b:First>J</b:First>
          </b:Person>
          <b:Person>
            <b:Last>Lopez</b:Last>
            <b:First>M</b:First>
          </b:Person>
        </b:NameList>
      </b:Author>
    </b:Author>
    <b:URL> https://repositorio.ucv.edu.pe/handle/20.500.12692/72447</b:URL>
    <b:RefOrder>39</b:RefOrder>
  </b:Source>
  <b:Source>
    <b:Tag>Gom20</b:Tag>
    <b:SourceType>JournalArticle</b:SourceType>
    <b:Guid>{070815A0-7B28-44CE-ADA5-C42E3030D4F4}</b:Guid>
    <b:LCID>es-EC</b:LCID>
    <b:Title>Percepción de los docentes especialistas sobre la efectividad de las actividades físicas adaptadas para estudiantes con Síndrome de Down</b:Title>
    <b:JournalName>Revista de Educación Especializada</b:JournalName>
    <b:Year>2020</b:Year>
    <b:Pages>pp. 75-90</b:Pages>
    <b:Author>
      <b:Author>
        <b:NameList>
          <b:Person>
            <b:Last>Gomez</b:Last>
            <b:First>A</b:First>
          </b:Person>
          <b:Person>
            <b:Last>Pérez</b:Last>
            <b:First>J</b:First>
          </b:Person>
        </b:NameList>
      </b:Author>
    </b:Author>
    <b:URL>https://digital.csic.es/handle/10261/237774</b:URL>
    <b:RefOrder>40</b:RefOrder>
  </b:Source>
  <b:Source>
    <b:Tag>Gam25</b:Tag>
    <b:SourceType>JournalArticle</b:SourceType>
    <b:Guid>{95F86132-AEF1-4AEA-B9E8-299855DD169E}</b:Guid>
    <b:LCID>es-EC</b:LCID>
    <b:Title>Un Enfoque Inclusivo para Estudiantes con Síndrome de Down: Actividades Físicas Adaptadas para el Desarrollo de la Motricidad Gruesa</b:Title>
    <b:JournalName>Multidisciplinary Journal of Sciences, Discoveries, and Society</b:JournalName>
    <b:Year>2025</b:Year>
    <b:Pages>pp. 1-24</b:Pages>
    <b:Volume>2</b:Volume>
    <b:Issue>1</b:Issue>
    <b:URL>. https://revistasapiensec.com/index.php/Sciences_Discoveries_and_Society/article/view/112</b:URL>
    <b:Author>
      <b:Author>
        <b:NameList>
          <b:Person>
            <b:Last>Gamboa</b:Last>
            <b:First>S</b:First>
          </b:Person>
        </b:NameList>
      </b:Author>
    </b:Author>
    <b:RefOrder>41</b:RefOrder>
  </b:Source>
  <b:Source>
    <b:Tag>Ang251</b:Tag>
    <b:SourceType>JournalArticle</b:SourceType>
    <b:Guid>{49E32087-72E8-4513-BF91-0D4C96D46116}</b:Guid>
    <b:Author>
      <b:Author>
        <b:NameList>
          <b:Person>
            <b:Last>Sánchez</b:Last>
            <b:First>Angel</b:First>
            <b:Middle>Guillermo Loja</b:Middle>
          </b:Person>
        </b:NameList>
      </b:Author>
    </b:Author>
    <b:Title>Inteligencia Artificial y Desarrollo del Pensamiento Crítico: Potencialidades y</b:Title>
    <b:Year>2025</b:Year>
    <b:RefOrder>42</b:RefOrder>
  </b:Source>
  <b:Source>
    <b:Tag>Ced25</b:Tag>
    <b:SourceType>BookSection</b:SourceType>
    <b:Guid>{08399626-4C5A-4426-8D3C-E547E07C546B}</b:Guid>
    <b:Title>La importancia de escribir</b:Title>
    <b:Year>2025</b:Year>
    <b:Publisher>Educare</b:Publisher>
    <b:BookTitle>La importancia de escribir</b:BookTitle>
    <b:Pages>2</b:Pages>
    <b:Author>
      <b:Author>
        <b:NameList>
          <b:Person>
            <b:Last>Cedeño</b:Last>
            <b:First>Nicole</b:First>
          </b:Person>
          <b:Person>
            <b:Last>Manzaba</b:Last>
            <b:First>Cristian</b:First>
          </b:Person>
          <b:Person>
            <b:Last>Lopez</b:Last>
            <b:First>Juan</b:First>
          </b:Person>
        </b:NameList>
      </b:Author>
      <b:BookAuthor>
        <b:NameList>
          <b:Person>
            <b:Last>Cedeño</b:Last>
            <b:First>Nicole</b:First>
          </b:Person>
          <b:Person>
            <b:Last>Manzaba</b:Last>
            <b:First>Cristian</b:First>
          </b:Person>
          <b:Person>
            <b:Last>Lopez</b:Last>
            <b:First>Juan</b:First>
          </b:Person>
        </b:NameList>
      </b:BookAuthor>
    </b:Author>
    <b:RefOrder>43</b:RefOrder>
  </b:Source>
  <b:Source>
    <b:Tag>Rod20</b:Tag>
    <b:SourceType>JournalArticle</b:SourceType>
    <b:Guid>{93BD0D39-8DB4-462D-A202-EB6291A1C292}</b:Guid>
    <b:Title>Papel de la Asociación Internacional de Educación Infantil</b:Title>
    <b:Year>2020</b:Year>
    <b:Pages>4</b:Pages>
    <b:Author>
      <b:Author>
        <b:NameList>
          <b:Person>
            <b:Last>Rodriguez</b:Last>
            <b:First>Ricardo</b:First>
          </b:Person>
        </b:NameList>
      </b:Author>
    </b:Author>
    <b:JournalName>Rodriguez, Ricardo</b:JournalName>
    <b:Volume>I</b:Volume>
    <b:Issue>1</b:Issue>
    <b:DOI>10.33965/ACEI2020</b:DOI>
    <b:RefOrder>44</b:RefOrder>
  </b:Source>
  <b:Source>
    <b:Tag>Nuñ21</b:Tag>
    <b:SourceType>JournalArticle</b:SourceType>
    <b:Guid>{447F4322-924A-4C86-BA09-6AE551C4C3F5}</b:Guid>
    <b:Author>
      <b:Author>
        <b:NameList>
          <b:Person>
            <b:Last>Nuñez</b:Last>
            <b:First>Aracelly</b:First>
          </b:Person>
          <b:Person>
            <b:Last>Gaona</b:Last>
            <b:First>Hilda</b:First>
          </b:Person>
        </b:NameList>
      </b:Author>
    </b:Author>
    <b:Title>Análisis de la política de inclusión educativa en la educación media del Ecuador</b:Title>
    <b:JournalName>Nuñez, Aracelly; Gaona, Hilda</b:JournalName>
    <b:Year>2021</b:Year>
    <b:Pages>9</b:Pages>
    <b:Volume>V</b:Volume>
    <b:DOI>10.53877/rc.5.e.20210915.9</b:DOI>
    <b:Issue>1</b:Issue>
    <b:RefOrder>45</b:RefOrder>
  </b:Source>
  <b:Source>
    <b:Tag>Cha25</b:Tag>
    <b:SourceType>JournalArticle</b:SourceType>
    <b:Guid>{73B47211-F421-4539-AA2A-A4452ECDC9FF}</b:Guid>
    <b:Author>
      <b:Author>
        <b:NameList>
          <b:Person>
            <b:Last>Chavéz</b:Last>
            <b:First>Sandra</b:First>
          </b:Person>
          <b:Person>
            <b:Last>Arquello</b:Last>
            <b:First>Arelis</b:First>
          </b:Person>
          <b:Person>
            <b:Last>Mejía</b:Last>
            <b:First>Karina</b:First>
          </b:Person>
          <b:Person>
            <b:Last>Nuñez</b:Last>
            <b:First>Arecelly</b:First>
          </b:Person>
        </b:NameList>
      </b:Author>
    </b:Author>
    <b:Title>El papel de la familia en el proceso educativo de los niños de preescolar </b:Title>
    <b:JournalName>Chavéz,Sandra;Arquello,Arelis;Mejía,Karina;Nuñez,Aracelly</b:JournalName>
    <b:Year>2025</b:Year>
    <b:Pages>13</b:Pages>
    <b:Volume>I</b:Volume>
    <b:Issue>5</b:Issue>
    <b:DOI>10.53877/rc1.5-568</b:DOI>
    <b:RefOrder>46</b:RefOrder>
  </b:Source>
  <b:Source>
    <b:Tag>Vin24</b:Tag>
    <b:SourceType>JournalArticle</b:SourceType>
    <b:Guid>{C8880E60-97B8-45F2-852A-D426EC759BC3}</b:Guid>
    <b:Author>
      <b:Author>
        <b:NameList>
          <b:Person>
            <b:Last>Vinueza</b:Last>
            <b:First>Gladis</b:First>
          </b:Person>
          <b:Person>
            <b:Last>Carrión</b:Last>
            <b:First>Elis</b:First>
          </b:Person>
          <b:Person>
            <b:Last>Cortez</b:Last>
            <b:First>Maryuri</b:First>
          </b:Person>
          <b:Person>
            <b:Last>Ortíz</b:Last>
            <b:First>Diana</b:First>
          </b:Person>
        </b:NameList>
      </b:Author>
    </b:Author>
    <b:Title>Inpacto de la animación y refuerzo pedagógico en la lectoescritura en niños de 3 a 6 años en el cantón Durán,Ecuador</b:Title>
    <b:JournalName>Vinueza,GLadiz;Carrión,Elis;Cortez,Maryuri,Ortíz,Diana</b:JournalName>
    <b:Year>2024</b:Year>
    <b:Pages>18</b:Pages>
    <b:Volume>V</b:Volume>
    <b:Issue>9</b:Issue>
    <b:DOI>0000-0001-6254-7595</b:DOI>
    <b:RefOrder>47</b:RefOrder>
  </b:Source>
  <b:Source>
    <b:Tag>Ali22</b:Tag>
    <b:SourceType>Misc</b:SourceType>
    <b:Guid>{058F7492-9673-4BF8-BD9E-2DB91634EB55}</b:Guid>
    <b:Author>
      <b:Author>
        <b:NameList>
          <b:Person>
            <b:Last>Alisson</b:Last>
            <b:First>Cuñas</b:First>
          </b:Person>
        </b:NameList>
      </b:Author>
    </b:Author>
    <b:Title>Guía Didática Para La Estimulación Del Lenguaje Oral En Niños De Educación Inicial Mediante Actividades Lúdicas </b:Title>
    <b:Year>2022</b:Year>
    <b:Publisher>Universidad Politécnica SALESIANA Ecuador</b:Publisher>
    <b:PublicationTitle>Estimulación Del Lenguaje Oral En Niños De Educación Inicial Mediante Actividades Lúdicas </b:PublicationTitle>
    <b:Month>Septiembre</b:Month>
    <b:Day>1</b:Day>
    <b:City>Quito</b:City>
    <b:StateProvince>Pichincha</b:StateProvince>
    <b:CountryRegion>Ecuador</b:CountryRegion>
    <b:RefOrder>48</b:RefOrder>
  </b:Source>
  <b:Source>
    <b:Tag>Pér20</b:Tag>
    <b:SourceType>Report</b:SourceType>
    <b:Guid>{00252260-4481-457C-AB19-FB6D130BB2DA}</b:Guid>
    <b:Title>LA ESTIMULACIÓN TEMPRANA EN EL DESARROLLO DE HABILIDADES Y DESTREZAS DEL LENGUAJE EN NIÑOS DE EDUCACIÓN INICIAL</b:Title>
    <b:Year>2020</b:Year>
    <b:Month>Abril-Junio</b:Month>
    <b:Day>1</b:Day>
    <b:Publisher>R</b:Publisher>
    <b:Author>
      <b:Author>
        <b:NameList>
          <b:Person>
            <b:Last>Pérez</b:Last>
            <b:First>Myrian</b:First>
          </b:Person>
          <b:Person>
            <b:Last>Tramallino</b:Last>
            <b:First>Carolina</b:First>
          </b:Person>
          <b:Person>
            <b:Last>Peñafiel</b:Last>
            <b:First>Victor</b:First>
          </b:Person>
        </b:NameList>
      </b:Author>
    </b:Author>
    <b:RefOrder>49</b:RefOrder>
  </b:Source>
  <b:Source>
    <b:Tag>Pér201</b:Tag>
    <b:SourceType>Report</b:SourceType>
    <b:Guid>{2601C9BF-67C5-40D5-AD58-C4A1FB8D5742}</b:Guid>
    <b:Author>
      <b:Author>
        <b:NameList>
          <b:Person>
            <b:Last>Pérez</b:Last>
            <b:First>Myrian</b:First>
          </b:Person>
          <b:Person>
            <b:Last>Tramallino</b:Last>
            <b:First>Carolina</b:First>
          </b:Person>
          <b:Person>
            <b:Last>Peñafiel</b:Last>
            <b:First>Victor</b:First>
          </b:Person>
        </b:NameList>
      </b:Author>
    </b:Author>
    <b:Title>LA ESTIMULACIÓN TEMPRANA EN EL DESARROLLO DE HABILIDADES Y DESTREZAS DEL LENGUAJE EN NIÑOS DE EDUCACIÓN INICIAL</b:Title>
    <b:Year>2020</b:Year>
    <b:Publisher>Didasc@lia</b:Publisher>
    <b:RefOrder>50</b:RefOrder>
  </b:Source>
  <b:Source>
    <b:Tag>Kat24</b:Tag>
    <b:SourceType>Report</b:SourceType>
    <b:Guid>{0AEEE9C9-354A-4144-8EC4-B3AC9D2BF147}</b:Guid>
    <b:Author>
      <b:Author>
        <b:NameList>
          <b:Person>
            <b:Last>Katthy</b:Last>
            <b:First>Álava</b:First>
          </b:Person>
        </b:NameList>
      </b:Author>
    </b:Author>
    <b:Title>ACTIVIDADES LECTORAS COMO ESTRATEGIAS PARA EL DESARROLLO Y FORTALECIMIENTO DEL LENGUAJE COMPRESIVO Y EXPRESIVO PARA NIÑOS DE 4 Y 5 AÑOS</b:Title>
    <b:Year>2024</b:Year>
    <b:Publisher>UPSE</b:Publisher>
    <b:RefOrder>51</b:RefOrder>
  </b:Source>
  <b:Source>
    <b:Tag>Gua21</b:Tag>
    <b:SourceType>Report</b:SourceType>
    <b:Guid>{16FFC471-649C-4B5E-8D9C-92BDDA302EEF}</b:Guid>
    <b:Title>Actividades Lúdica en el Desarrollo del Lenguaje oral en los niños del nivel inicial de la Unidad Educativa "Luis Felipe Borja".</b:Title>
    <b:Year>2021</b:Year>
    <b:Publisher>UNIVERSIDAD TÉCNICA DE COTOPAXI</b:Publisher>
    <b:Author>
      <b:Author>
        <b:NameList>
          <b:Person>
            <b:Last>Guanochanga</b:Last>
          </b:Person>
          <b:Person>
            <b:Last>Verónica</b:Last>
          </b:Person>
        </b:NameList>
      </b:Author>
    </b:Author>
    <b:RefOrder>52</b:RefOrder>
  </b:Source>
  <b:Source>
    <b:Tag>Esc06</b:Tag>
    <b:SourceType>Report</b:SourceType>
    <b:Guid>{D324A7B5-0003-415E-BD65-0212280D997E}</b:Guid>
    <b:Title>Importancia de la educación inicial a partir de la mediacion de los procesos cognitivos para el desarrollo humano integral</b:Title>
    <b:Year>2006</b:Year>
    <b:Publisher>Laurus</b:Publisher>
    <b:Author>
      <b:Author>
        <b:NameList>
          <b:Person>
            <b:Last>Escobar</b:Last>
            <b:First>Fabiola</b:First>
          </b:Person>
        </b:NameList>
      </b:Author>
    </b:Author>
    <b:Month>enero</b:Month>
    <b:Day>01</b:Day>
    <b:RefOrder>53</b:RefOrder>
  </b:Source>
  <b:Source>
    <b:Tag>Coi23</b:Tag>
    <b:SourceType>Report</b:SourceType>
    <b:Guid>{839922DC-E8FA-4DAE-9D25-AD838C49E0F6}</b:Guid>
    <b:Author>
      <b:Author>
        <b:NameList>
          <b:Person>
            <b:Last>Coicochea</b:Last>
            <b:First>Yuliana</b:First>
          </b:Person>
        </b:NameList>
      </b:Author>
    </b:Author>
    <b:Title>IMPORTANCIA DE LA EDUCACIÓN INICIAL</b:Title>
    <b:Year>2023</b:Year>
    <b:Publisher>TURNITIN</b:Publisher>
    <b:RefOrder>54</b:RefOrder>
  </b:Source>
  <b:Source>
    <b:Tag>Goi23</b:Tag>
    <b:SourceType>Report</b:SourceType>
    <b:Guid>{03723DA6-6F66-4C6A-A8E0-3F20F626F18E}</b:Guid>
    <b:Author>
      <b:Author>
        <b:NameList>
          <b:Person>
            <b:Last>Goicochea</b:Last>
            <b:First>Yuliana</b:First>
          </b:Person>
        </b:NameList>
      </b:Author>
    </b:Author>
    <b:Title>"IMPORTANCIA DE LA EDUCACIÓN INICIAL"</b:Title>
    <b:Year>2023</b:Year>
    <b:Publisher>TURNITIN</b:Publisher>
    <b:RefOrder>55</b:RefOrder>
  </b:Source>
  <b:Source>
    <b:Tag>Pal21</b:Tag>
    <b:SourceType>Report</b:SourceType>
    <b:Guid>{2953F698-1BED-4394-9809-978CF943256B}</b:Guid>
    <b:Author>
      <b:Author>
        <b:NameList>
          <b:Person>
            <b:Last>Palomino</b:Last>
            <b:First>Alessandra</b:First>
          </b:Person>
        </b:NameList>
      </b:Author>
    </b:Author>
    <b:Title>Estrategias docentes para el desarrollo del lenguaje en los niños y niñas de 2 y 3 años en el contexto de la educación a distancia en una institución Educativa Inicial Pública del Cercado de Lima</b:Title>
    <b:Year>2021</b:Year>
    <b:Publisher>PUCP</b:Publisher>
    <b:RefOrder>56</b:RefOrder>
  </b:Source>
  <b:Source>
    <b:Tag>Día22</b:Tag>
    <b:SourceType>JournalArticle</b:SourceType>
    <b:Guid>{11A8A472-644B-43CF-911D-E441B0B263D7}</b:Guid>
    <b:Title>Estrategias lúdicas y normas de convivencia en educación inicial</b:Title>
    <b:Year>2022</b:Year>
    <b:Author>
      <b:Author>
        <b:NameList>
          <b:Person>
            <b:Last>Díaz</b:Last>
            <b:First>Doris</b:First>
          </b:Person>
          <b:Person>
            <b:Last>Taber</b:Last>
            <b:First>Yessikha</b:First>
          </b:Person>
          <b:Person>
            <b:Last>Chavéz</b:Last>
            <b:First>Patricia</b:First>
          </b:Person>
          <b:Person>
            <b:Last>Raez</b:Last>
            <b:First>Haymin</b:First>
          </b:Person>
        </b:NameList>
      </b:Author>
    </b:Author>
    <b:JournalName>Díaz,Doris;Taber,Yessikha;Chavéz,Patricia;Raez,Haymin</b:JournalName>
    <b:Pages>16</b:Pages>
    <b:Volume>VI</b:Volume>
    <b:Issue>26</b:Issue>
    <b:DOI>10.33996</b:DOI>
    <b:RefOrder>57</b:RefOrder>
  </b:Source>
  <b:Source>
    <b:Tag>Chi22</b:Tag>
    <b:SourceType>JournalArticle</b:SourceType>
    <b:Guid>{79159153-5E0C-42BD-BDF2-F12808D2B7D4}</b:Guid>
    <b:Author>
      <b:Author>
        <b:NameList>
          <b:Person>
            <b:Last>Chica</b:Last>
            <b:First>Shirley</b:First>
          </b:Person>
          <b:Person>
            <b:Last>García</b:Last>
            <b:First>Isabel</b:First>
            <b:Middle>de los Ángeles</b:Middle>
          </b:Person>
        </b:NameList>
      </b:Author>
    </b:Author>
    <b:Title>Los juegos lingüísticos como herramientas didácticas en la enseñanza del idioma inglés</b:Title>
    <b:JournalName>Chica,Shirley;García,Isabel de los Ángeles</b:JournalName>
    <b:Year>2022</b:Year>
    <b:Pages>16</b:Pages>
    <b:Volume>VIII</b:Volume>
    <b:Issue>1</b:Issue>
    <b:DOI>10.23857</b:DOI>
    <b:RefOrder>58</b:RefOrder>
  </b:Source>
  <b:Source>
    <b:Tag>Jes25</b:Tag>
    <b:SourceType>JournalArticle</b:SourceType>
    <b:Guid>{1FFBD5C9-A104-482A-A89B-AF666C7E6D59}</b:Guid>
    <b:Title>Los títeres para el desarrollo del lenguaje en los niños y niñas de 24 a 36 meses</b:Title>
    <b:Year>2025</b:Year>
    <b:Author>
      <b:Author>
        <b:NameList>
          <b:Person>
            <b:Last>Moreira Santana</b:Last>
            <b:First>Jessica</b:First>
            <b:Middle>Aracely</b:Middle>
          </b:Person>
          <b:Person>
            <b:Last>Zambrano Salavarria</b:Last>
            <b:First>Jeniffer</b:First>
            <b:Middle>Maritza</b:Middle>
          </b:Person>
        </b:NameList>
      </b:Author>
    </b:Author>
    <b:Edition>108</b:Edition>
    <b:URL>https://polodelconocimiento.com/ojs/index.php/es/article/view/10078/pdf</b:URL>
    <b:DOI>https://doi.org/10.23857/pc.v10i7.10078</b:DOI>
    <b:JournalName>Polo del Conocimiento </b:JournalName>
    <b:Volume>10</b:Volume>
    <b:Issue>7</b:Issue>
    <b:RefOrder>59</b:RefOrder>
  </b:Source>
  <b:Source>
    <b:Tag>AUL23</b:Tag>
    <b:SourceType>DocumentFromInternetSite</b:SourceType>
    <b:Guid>{22283837-C593-4F22-959A-997E7375E81E}</b:Guid>
    <b:Title>Repositorio Digital UPSE</b:Title>
    <b:Year>2023</b:Year>
    <b:URL>https://repositorio.upse.edu.ec/server/api/core/bitstreams/552afe36-668e-4b10-a295-5a8e33fd51c3/content</b:URL>
    <b:Author>
      <b:Author>
        <b:NameList>
          <b:Person>
            <b:Last>Aules</b:Last>
            <b:First>Maria</b:First>
          </b:Person>
          <b:Person>
            <b:Last>Reyes</b:Last>
            <b:First>Katheryne</b:First>
          </b:Person>
        </b:NameList>
      </b:Author>
    </b:Author>
    <b:InternetSiteTitle>Impacto del uso de títeres en el desarrollo del lenguaje oral en la provincia de Santa Elena</b:InternetSiteTitle>
    <b:RefOrder>60</b:RefOrder>
  </b:Source>
  <b:Source>
    <b:Tag>Sap96</b:Tag>
    <b:SourceType>JournalArticle</b:SourceType>
    <b:Guid>{A67E2EE1-955C-427E-A1AA-1FAFF15FDF58}</b:Guid>
    <b:Author>
      <b:Author>
        <b:NameList>
          <b:Person>
            <b:Last>Villada</b:Last>
            <b:First>Johny</b:First>
          </b:Person>
          <b:Person>
            <b:Last>Chaves</b:Last>
            <b:First>Liliana</b:First>
          </b:Person>
        </b:NameList>
      </b:Author>
    </b:Author>
    <b:Title>Aportes teóricos derivados de las investigaciones sobre el lenguaje entre el 2000 y el 2010: una revisión</b:Title>
    <b:Year>2019</b:Year>
    <b:Publisher>MaccGrill</b:Publisher>
    <b:CountryRegion>México</b:CountryRegion>
    <b:JournalName>Diversitas: Perspectivas en Psicología</b:JournalName>
    <b:Pages>160-172</b:Pages>
    <b:Volume>10</b:Volume>
    <b:Issue>3</b:Issue>
    <b:RefOrder>61</b:RefOrder>
  </b:Source>
  <b:Source>
    <b:Tag>Lie02</b:Tag>
    <b:SourceType>JournalArticle</b:SourceType>
    <b:Guid>{EEDBD195-5374-4893-939D-C6C900532B18}</b:Guid>
    <b:Author>
      <b:Author>
        <b:NameList>
          <b:Person>
            <b:Last>Martçinez</b:Last>
            <b:First>Aurora</b:First>
          </b:Person>
          <b:Person>
            <b:Last>Ortega</b:Last>
            <b:First>José</b:First>
          </b:Person>
          <b:Person>
            <b:Last>Alba</b:Last>
            <b:First>José</b:First>
          </b:Person>
        </b:NameList>
      </b:Author>
    </b:Author>
    <b:Title>Lenguaje: instrumento del desarrollo humano</b:Title>
    <b:Year>2021</b:Year>
    <b:Publisher>London</b:Publisher>
    <b:DOI>http://doi.org/10.22201/cuaieed.16076079e.2021.22.5.</b:DOI>
    <b:JournalName>Revista Digital Universitaria</b:JournalName>
    <b:Volume>22</b:Volume>
    <b:Issue>5</b:Issue>
    <b:RefOrder>62</b:RefOrder>
  </b:Source>
  <b:Source>
    <b:Tag>Łus22</b:Tag>
    <b:SourceType>JournalArticle</b:SourceType>
    <b:Guid>{BE63F2E5-C49B-4AA6-BC77-57D5CE31F28E}</b:Guid>
    <b:Author>
      <b:Author>
        <b:NameList>
          <b:Person>
            <b:Last>Coello</b:Last>
            <b:First>Mayra</b:First>
          </b:Person>
        </b:NameList>
      </b:Author>
    </b:Author>
    <b:Title>Estimulación temprana y desarrollo de habilidades del lenguaje: Neuroeducación en la educación inicial en Ecuador</b:Title>
    <b:JournalName>Revista de Ciencias Sociales</b:JournalName>
    <b:Year>2022</b:Year>
    <b:Volume>27</b:Volume>
    <b:Issue>4</b:Issue>
    <b:DOI>https://www.redalyc.org/articulo.oa?id=28069360022</b:DOI>
    <b:RefOrder>63</b:RefOrder>
  </b:Source>
  <b:Source>
    <b:Tag>Qué24</b:Tag>
    <b:SourceType>JournalArticle</b:SourceType>
    <b:Guid>{8ACA520C-5E5D-49B4-806E-D113DBFC391C}</b:Guid>
    <b:Title>¿Qué es la Estimulación Lúdica en los Niños y Cómo Beneficia su Desarrollo?</b:Title>
    <b:Year>2019</b:Year>
    <b:JournalName>FOARE, Version Online</b:JournalName>
    <b:Volume>6</b:Volume>
    <b:DOI>https://foare.es/que-es-la-estimulacion-ludica-en-los-ninos/?damemas_lectura=1</b:DOI>
    <b:Author>
      <b:Author>
        <b:NameList>
          <b:Person>
            <b:Last>Azúa</b:Last>
            <b:First>M.</b:First>
          </b:Person>
          <b:Person>
            <b:Last>Pincay</b:Last>
            <b:First>E.</b:First>
          </b:Person>
        </b:NameList>
      </b:Author>
    </b:Author>
    <b:RefOrder>64</b:RefOrder>
  </b:Source>
  <b:Source>
    <b:Tag>Moy19</b:Tag>
    <b:SourceType>DocumentFromInternetSite</b:SourceType>
    <b:Guid>{8E0B331E-7F99-4A16-9B04-BA4C4B63FD78}</b:Guid>
    <b:Author>
      <b:Author>
        <b:NameList>
          <b:Person>
            <b:Last>Moyolema</b:Last>
            <b:First>C.</b:First>
          </b:Person>
        </b:NameList>
      </b:Author>
    </b:Author>
    <b:Title>Tesis de pregrado, Universidad Técnica de Ambato</b:Title>
    <b:Year>2019</b:Year>
    <b:InternetSiteTitle>Las actividades lúdicas educativas en el pensamiento crítico-reflexivo de los niños de los quintos grados paralelos “c” y “d” de la unidad educativa Francisco Flor-Gustavo Egüez de la ciudad de Ambato provincia de Tungurahua</b:InternetSiteTitle>
    <b:URL>http://scielo.senescyt.gob.ec/scielo.php?script=sci_nlinks&amp;pid=S2550-6587202000030009000007&amp;lng=en</b:URL>
    <b:RefOrder>65</b:RefOrder>
  </b:Source>
  <b:Source>
    <b:Tag>Cas221</b:Tag>
    <b:SourceType>JournalArticle</b:SourceType>
    <b:Guid>{FB1FFFD8-16BA-4989-A993-AC2283341642}</b:Guid>
    <b:Author>
      <b:Author>
        <b:NameList>
          <b:Person>
            <b:Last>Casares</b:Last>
            <b:First>V.</b:First>
            <b:Middle>A.</b:Middle>
          </b:Person>
        </b:NameList>
      </b:Author>
    </b:Author>
    <b:Title>Los Títeres como recurso didáctico para el desarrollo de valores en Preescolar</b:Title>
    <b:JournalName>Revista de la Universidad Católica de Cuenca</b:JournalName>
    <b:Year>2022</b:Year>
    <b:RefOrder>66</b:RefOrder>
  </b:Source>
  <b:Source>
    <b:Tag>Dom19</b:Tag>
    <b:SourceType>DocumentFromInternetSite</b:SourceType>
    <b:Guid>{73FF5850-1D98-4369-B2E6-6709ECE58A9D}</b:Guid>
    <b:Author>
      <b:Author>
        <b:NameList>
          <b:Person>
            <b:Last>Domínguez</b:Last>
            <b:First>D</b:First>
          </b:Person>
          <b:Person>
            <b:Last>Medina</b:Last>
            <b:First>N.</b:First>
          </b:Person>
        </b:NameList>
      </b:Author>
    </b:Author>
    <b:Title>Trabajo de tesis, Universidad Nacional de Educación. Azogues, Ecuador</b:Title>
    <b:Year>2019</b:Year>
    <b:InternetSiteTitle>Estimulación del lenguaje oral mediante actividades didácticas para fomentar el desarrollo de habilidades comunicativas</b:InternetSiteTitle>
    <b:URL>http://repositorio.unae.edu.ec/bitstream/56000/1156/1/Tesis%20final-Estimulaci%C3%B3n%20del%20Lenguaje-Biblioteca.pdf</b:URL>
    <b:RefOrder>67</b:RefOrder>
  </b:Source>
  <b:Source>
    <b:Tag>Pon18</b:Tag>
    <b:SourceType>DocumentFromInternetSite</b:SourceType>
    <b:Guid>{B98C6A7D-1DCA-419F-BA0E-3071CA141501}</b:Guid>
    <b:Author>
      <b:Author>
        <b:NameList>
          <b:Person>
            <b:Last>Ponce</b:Last>
            <b:First>M.</b:First>
          </b:Person>
          <b:Person>
            <b:Last>Santana</b:Last>
            <b:First>Y.</b:First>
          </b:Person>
        </b:NameList>
      </b:Author>
    </b:Author>
    <b:Title>Tesis, Universidad de Guayaquil</b:Title>
    <b:InternetSiteTitle>Los recursos didácticos en el desarrollo del lenguaje. Guía didáctica de imágenes para el desarrollo del lenguaje </b:InternetSiteTitle>
    <b:Year>2018</b:Year>
    <b:URL>http://repositorio.ug.edu.ec/handle/redug/38986</b:URL>
    <b:RefOrder>68</b:RefOrder>
  </b:Source>
  <b:Source>
    <b:Tag>Cre23</b:Tag>
    <b:SourceType>Book</b:SourceType>
    <b:Guid>{2465A258-835F-4E62-BC92-4DC7CEBA36DA}</b:Guid>
    <b:Title>Research design: Qualitative, quantitative, and mixed methods approaches</b:Title>
    <b:Year>2023</b:Year>
    <b:Publisher>SAGE</b:Publisher>
    <b:Author>
      <b:Author>
        <b:NameList>
          <b:Person>
            <b:Last>Creswell</b:Last>
            <b:First>J.</b:First>
            <b:Middle>W.</b:Middle>
          </b:Person>
          <b:Person>
            <b:Last>Creswell</b:Last>
            <b:First>J.</b:First>
            <b:Middle>D.</b:Middle>
          </b:Person>
        </b:NameList>
      </b:Author>
    </b:Author>
    <b:RefOrder>69</b:RefOrder>
  </b:Source>
  <b:Source>
    <b:Tag>Ber10</b:Tag>
    <b:SourceType>Book</b:SourceType>
    <b:Guid>{3B6D8A4A-CC0D-498B-8A50-0D22BFCBA40C}</b:Guid>
    <b:Title>Metodología de la Investigación</b:Title>
    <b:Year>2019</b:Year>
    <b:Pages>320</b:Pages>
    <b:Author>
      <b:Author>
        <b:NameList>
          <b:Person>
            <b:Last>Bernal</b:Last>
            <b:First>Cesar</b:First>
            <b:Middle>A.</b:Middle>
          </b:Person>
        </b:NameList>
      </b:Author>
    </b:Author>
    <b:City>Colombia</b:City>
    <b:Publisher>Pearson</b:Publisher>
    <b:Edition>3ra</b:Edition>
    <b:RefOrder>70</b:RefOrder>
  </b:Source>
  <b:Source>
    <b:Tag>Lóp14</b:Tag>
    <b:SourceType>JournalArticle</b:SourceType>
    <b:Guid>{14C15B70-C105-492C-BF8E-3CECA648402C}</b:Guid>
    <b:Author>
      <b:Author>
        <b:NameList>
          <b:Person>
            <b:Last>López</b:Last>
            <b:First>Pedro</b:First>
            <b:Middle>Luis</b:Middle>
          </b:Person>
        </b:NameList>
      </b:Author>
    </b:Author>
    <b:Title>Población, muestra y muestreo</b:Title>
    <b:JournalName>Punto Cero</b:JournalName>
    <b:Year>2019</b:Year>
    <b:Pages>69-74</b:Pages>
    <b:Volume>09</b:Volume>
    <b:Issue>08</b:Issue>
    <b:RefOrder>71</b:RefOrder>
  </b:Source>
  <b:Source>
    <b:Tag>Mar191</b:Tag>
    <b:SourceType>JournalArticle</b:SourceType>
    <b:Guid>{8A7BC592-1A9A-49EB-BFA7-F688703C98CA}</b:Guid>
    <b:Title>Teatro De Títeres Como Estrategia Para Potenciar La Atención De Niños De 5 Años De La Escuela De Educación Básica Isabel Herrera de Velazquez</b:Title>
    <b:Year>2019</b:Year>
    <b:Author>
      <b:Author>
        <b:NameList>
          <b:Person>
            <b:Last>Maridueña</b:Last>
            <b:First>R.</b:First>
            <b:Middle>A.</b:Middle>
          </b:Person>
        </b:NameList>
      </b:Author>
    </b:Author>
    <b:JournalName>Revista Conrado</b:JournalName>
    <b:Pages>370-375</b:Pages>
    <b:Volume>10</b:Volume>
    <b:Issue>70</b:Issue>
    <b:DOI>Https://Doi.Org/Https://Conrado.Ucf.Edu.Cu/Index.Php/Conrado </b:DOI>
    <b:RefOrder>72</b:RefOrder>
  </b:Source>
  <b:Source>
    <b:Tag>Vás24</b:Tag>
    <b:SourceType>JournalArticle</b:SourceType>
    <b:Guid>{4B9BA5EB-9708-4969-ABA4-2557C9419A24}</b:Guid>
    <b:Title>Los títeres como estrategia metodológica para el mejoramiento de la expresión oral de los estudiantes de segundo año de educación básica</b:Title>
    <b:Year>2024</b:Year>
    <b:URL>https://ciencialatina.org/index.php/cienciala/article/view/14624</b:URL>
    <b:Author>
      <b:Author>
        <b:NameList>
          <b:Person>
            <b:Last>Vásquez</b:Last>
            <b:First>Verónica</b:First>
            <b:Middle>Alexandra</b:Middle>
          </b:Person>
          <b:Person>
            <b:Last>Vinces</b:Last>
            <b:First>Mosquera</b:First>
            <b:Middle>Graciela</b:Middle>
          </b:Person>
          <b:Person>
            <b:Last>Maribel</b:Last>
            <b:First>Cifuentes</b:First>
          </b:Person>
        </b:NameList>
      </b:Author>
    </b:Author>
    <b:DOI>https://doi.org/10.37811/cl_rcm.v8i5.14624</b:DOI>
    <b:JournalName>Ciencia Latina</b:JournalName>
    <b:Volume>8</b:Volume>
    <b:Issue>5</b:Issue>
    <b:RefOrder>73</b:RefOrder>
  </b:Source>
  <b:Source>
    <b:Tag>Ort20</b:Tag>
    <b:SourceType>JournalArticle</b:SourceType>
    <b:Guid>{AC9D5443-7398-4EED-99C1-1F5FCB00A9FD}</b:Guid>
    <b:Author>
      <b:Author>
        <b:NameList>
          <b:Person>
            <b:Last>Ortiz</b:Last>
            <b:First>D.</b:First>
          </b:Person>
          <b:Person>
            <b:Last>Cortéz</b:Last>
            <b:First>M.</b:First>
          </b:Person>
          <b:Person>
            <b:Last>Varas</b:Last>
            <b:First>A,</b:First>
          </b:Person>
        </b:NameList>
      </b:Author>
    </b:Author>
    <b:Title>Lenguaje y comunicación componentes importantes para el desarrollo del bienestar infantil.</b:Title>
    <b:Year>2020</b:Year>
    <b:JournalName>Revista de Investigación en Ciencias de la Educación</b:JournalName>
    <b:Pages>450-460</b:Pages>
    <b:Volume>4</b:Volume>
    <b:Issue>16</b:Issue>
    <b:DOI>http://www.scielo.org.bo/pdf/hrce/v4n16/v4n16_a08.pdf </b:DOI>
    <b:RefOrder>74</b:RefOrder>
  </b:Source>
  <b:Source>
    <b:Tag>Dóm18</b:Tag>
    <b:SourceType>DocumentFromInternetSite</b:SourceType>
    <b:Guid>{C2D53021-DFF2-46BB-A297-4BEE868CBE77}</b:Guid>
    <b:Author>
      <b:Author>
        <b:NameList>
          <b:Person>
            <b:Last>Dómenech</b:Last>
            <b:First>J.</b:First>
          </b:Person>
        </b:NameList>
      </b:Author>
    </b:Author>
    <b:Title>Repositorio Digital de la Universidad de Murcia</b:Title>
    <b:Year>2018</b:Year>
    <b:InternetSiteTitle>Tesis Doctoral.  La educación científica en infantil: contribución a su aprendizaje desde la  formación  del  grado  de  maestro/a  en  educación  infantil</b:InternetSiteTitle>
    <b:URL>https://dialnet.unirioja.es/servlet/tesis?codigo=220125</b:URL>
    <b:RefOrder>75</b:RefOrder>
  </b:Source>
  <b:Source>
    <b:Tag>Faj21</b:Tag>
    <b:SourceType>JournalArticle</b:SourceType>
    <b:Guid>{EE366375-C094-4941-A597-C30206240C89}</b:Guid>
    <b:Title>El papel del educador en el desarrollo en los estudiantes de educación inicial.</b:Title>
    <b:Year>2021</b:Year>
    <b:Author>
      <b:Author>
        <b:Corporate>Fajardo et al.</b:Corporate>
      </b:Author>
    </b:Author>
    <b:JournalName>Dominio de las Ciencias</b:JournalName>
    <b:Volume>7</b:Volume>
    <b:Issue>1</b:Issue>
    <b:DOI>https://dialnet.unirioja.es/servlet/articulo?codigo=8231646</b:DOI>
    <b:RefOrder>76</b:RefOrder>
  </b:Source>
  <b:Source>
    <b:Tag>Peñ23</b:Tag>
    <b:SourceType>JournalArticle</b:SourceType>
    <b:Guid>{D7D1C37C-EC7C-45A3-A34B-09D3C1BF97C9}</b:Guid>
    <b:Author>
      <b:Author>
        <b:Corporate>Peñafiel et al.</b:Corporate>
      </b:Author>
    </b:Author>
    <b:Title>Juegos de roles como estrategias de enseñanza-aprenidzaje para mejorar las relaciones sociales en niños de educacionn inicial</b:Title>
    <b:JournalName>Revista Social Fronteriza</b:JournalName>
    <b:Year>2023</b:Year>
    <b:Pages>192-206</b:Pages>
    <b:RefOrder>77</b:RefOrder>
  </b:Source>
  <b:Source>
    <b:Tag>Car23</b:Tag>
    <b:SourceType>JournalArticle</b:SourceType>
    <b:Guid>{91BECDB4-E87C-4735-B682-C6A9CFE9D7D3}</b:Guid>
    <b:Author>
      <b:Author>
        <b:Corporate>Carnicero et al.</b:Corporate>
      </b:Author>
    </b:Author>
    <b:Title>Intervención sobre habilidades sociales mediante un juego de rol: un estudio de diseño mixto con jóvenes con discapacidad intelectual</b:Title>
    <b:JournalName>Actualidades en Psicologia</b:JournalName>
    <b:Year>2023</b:Year>
    <b:Pages>95-110</b:Pages>
    <b:Volume>37</b:Volume>
    <b:Issue>135</b:Issue>
    <b:RefOrder>78</b:RefOrder>
  </b:Source>
  <b:Source>
    <b:Tag>Sol20</b:Tag>
    <b:SourceType>JournalArticle</b:SourceType>
    <b:Guid>{502D0CBB-0C28-477C-928A-C559912C383C}</b:Guid>
    <b:Author>
      <b:Author>
        <b:NameList>
          <b:Person>
            <b:Last>Solórzano</b:Last>
            <b:First>G.</b:First>
          </b:Person>
          <b:Person>
            <b:Last>Solórzano</b:Last>
            <b:First>M.</b:First>
          </b:Person>
          <b:Person>
            <b:Last>Sandoval</b:Last>
            <b:First>E.</b:First>
          </b:Person>
          <b:Person>
            <b:Last>Bravo</b:Last>
            <b:First>M.</b:First>
          </b:Person>
        </b:NameList>
      </b:Author>
    </b:Author>
    <b:Title>El rol de la educación inicial en la construcción de las estructuras mentales.</b:Title>
    <b:JournalName>Dominio de las Ciencias</b:JournalName>
    <b:Year>2020</b:Year>
    <b:Pages>764-774</b:Pages>
    <b:Volume>6</b:Volume>
    <b:Issue>3</b:Issue>
    <b:DOI>https://dialnet.unirioja.es/servlet/articulo?codigo=7504270</b:DOI>
    <b:RefOrder>79</b:RefOrder>
  </b:Source>
  <b:Source>
    <b:Tag>Mar19</b:Tag>
    <b:SourceType>JournalArticle</b:SourceType>
    <b:Guid>{FBF6EB97-3109-4747-93C2-9884A1CF779D}</b:Guid>
    <b:Author>
      <b:Author>
        <b:NameList>
          <b:Person>
            <b:Last>Martel</b:Last>
            <b:First>M.</b:First>
          </b:Person>
          <b:Person>
            <b:Last>Bar</b:Last>
            <b:First>A.</b:First>
          </b:Person>
        </b:NameList>
      </b:Author>
    </b:Author>
    <b:Title>Educación Inicial: Indagaciones acerca de las construcciones metodológicas en salas de 5 años</b:Title>
    <b:JournalName>Educación, lenguaje y sociedad</b:JournalName>
    <b:Year>2019</b:Year>
    <b:Volume>16</b:Volume>
    <b:Issue>10</b:Issue>
    <b:DOI>https://dialnet.unirioja.es/servlet/articulo?codigo=7171400</b:DOI>
    <b:RefOrder>80</b:RefOrder>
  </b:Source>
  <b:Source>
    <b:Tag>Pia72</b:Tag>
    <b:SourceType>Book</b:SourceType>
    <b:Guid>{BF73EEC2-1941-4833-9449-12B026C4F235}</b:Guid>
    <b:Author>
      <b:Author>
        <b:NameList>
          <b:Person>
            <b:Last>Piaget</b:Last>
            <b:First>J.</b:First>
          </b:Person>
        </b:NameList>
      </b:Author>
    </b:Author>
    <b:Title>La psicología del niño</b:Title>
    <b:Year>1972</b:Year>
    <b:Publisher>Ediciones Paidós.</b:Publisher>
    <b:RefOrder>81</b:RefOrder>
  </b:Source>
  <b:Source>
    <b:Tag>Eli23</b:Tag>
    <b:SourceType>JournalArticle</b:SourceType>
    <b:Guid>{7BAF03F4-54BF-4A44-8D2C-26DC5054F844}</b:Guid>
    <b:Author>
      <b:Author>
        <b:NameList>
          <b:Person>
            <b:Last>Elices</b:Last>
            <b:First>Mel</b:First>
          </b:Person>
        </b:NameList>
      </b:Author>
    </b:Author>
    <b:Title>El juego de roles en educación infantil: ¿por qué es importante y cómo favorecerlo?</b:Title>
    <b:JournalName>Educación Infantil para Educadores y maestros, Versión Online</b:JournalName>
    <b:Year>2023</b:Year>
    <b:DOI>https://melelices.com/la-importancia-del-juego-de-roles-en-educacion-infantil/#que-es-el-juego-de-roles</b:DOI>
    <b:RefOrder>82</b:RefOrder>
  </b:Source>
  <b:Source>
    <b:Tag>Muñ201</b:Tag>
    <b:SourceType>JournalArticle</b:SourceType>
    <b:Guid>{994A449F-F280-4A33-8DD5-4B958FE43C41}</b:Guid>
    <b:Author>
      <b:Author>
        <b:NameList>
          <b:Person>
            <b:Last>Muñoz</b:Last>
            <b:First>J.</b:First>
          </b:Person>
          <b:Person>
            <b:Last>Pérez</b:Last>
            <b:First>M.</b:First>
          </b:Person>
        </b:NameList>
      </b:Author>
    </b:Author>
    <b:Title>Estrategias lúdicas para el desarrollo integral de la infancia</b:Title>
    <b:JournalName>Revista Pedagogía y Sociedad</b:JournalName>
    <b:Year>2020</b:Year>
    <b:Pages>23-31</b:Pages>
    <b:Volume>8</b:Volume>
    <b:Issue>3</b:Issue>
    <b:RefOrder>83</b:RefOrder>
  </b:Source>
  <b:Source>
    <b:Tag>Rod25</b:Tag>
    <b:SourceType>JournalArticle</b:SourceType>
    <b:Guid>{F9C66452-7FE3-4C48-AEB2-B3322B4F4204}</b:Guid>
    <b:Author>
      <b:Author>
        <b:NameList>
          <b:Person>
            <b:Last>Rodríguez Camón</b:Last>
            <b:First>Elisabet</b:First>
          </b:Person>
        </b:NameList>
      </b:Author>
    </b:Author>
    <b:Title>Habilidades sociales en la infancia: ¿cuáles son y cómo desarrollarlas?</b:Title>
    <b:JournalName>Psicología y mente</b:JournalName>
    <b:Year>2025</b:Year>
    <b:DOI>https://psicologiaymente.com/desarrollo/habilidades-sociales-infancia</b:DOI>
    <b:RefOrder>84</b:RefOrder>
  </b:Source>
  <b:Source>
    <b:Tag>Hou22</b:Tag>
    <b:SourceType>JournalArticle</b:SourceType>
    <b:Guid>{3941C53F-F01E-4FAE-9232-E9343D1D01B4}</b:Guid>
    <b:Author>
      <b:Author>
        <b:NameList>
          <b:Person>
            <b:Last>Houen</b:Last>
            <b:First>Sandy</b:First>
          </b:Person>
          <b:Person>
            <b:Last>Thorpe</b:Last>
            <b:First>Karen</b:First>
          </b:Person>
          <b:Person>
            <b:Last>van Os</b:Last>
            <b:First>Danielle</b:First>
          </b:Person>
          <b:Person>
            <b:Last>Westwood</b:Last>
            <b:First>Emily</b:First>
          </b:Person>
        </b:NameList>
      </b:Author>
    </b:Author>
    <b:Title>Eliciting and responding to young children's talk: A systematic review of educators' interactional strategies that promote rich conversations with children aged 2–5 years</b:Title>
    <b:JournalName>Educational Research Review</b:JournalName>
    <b:Year>2022</b:Year>
    <b:Volume>37</b:Volume>
    <b:DOI>https://doi.org/10.1016/j.edurev.2022.100473</b:DOI>
    <b:RefOrder>85</b:RefOrder>
  </b:Source>
  <b:Source>
    <b:Tag>Cus23</b:Tag>
    <b:SourceType>JournalArticle</b:SourceType>
    <b:Guid>{15011E2F-56DC-4CBF-B5DE-4050B74AB667}</b:Guid>
    <b:Author>
      <b:Author>
        <b:NameList>
          <b:Person>
            <b:Last>Custode</b:Last>
            <b:First>Stephanie</b:First>
          </b:Person>
          <b:Person>
            <b:Last>Bailey</b:Last>
            <b:First>Jhonelle</b:First>
          </b:Person>
          <b:Person>
            <b:Last>Perry</b:Last>
            <b:First>Lynn</b:First>
          </b:Person>
        </b:NameList>
      </b:Author>
    </b:Author>
    <b:Title>Preschool Language Environments and Social Interactions in an Early Intervention Classroom: A Pilot Study</b:Title>
    <b:JournalName>Journal of Early Intervention</b:JournalName>
    <b:Year>2023</b:Year>
    <b:Pages>338-355</b:Pages>
    <b:Volume>46</b:Volume>
    <b:Issue>3</b:Issue>
    <b:DOI>https://doi.org/10.1177/10538151231176176</b:DOI>
    <b:RefOrder>86</b:RefOrder>
  </b:Source>
  <b:Source>
    <b:Tag>Joh20</b:Tag>
    <b:SourceType>Book</b:SourceType>
    <b:Guid>{B6FC6792-7E10-4212-ACBD-70C062944EB0}</b:Guid>
    <b:Title>Joining together: Group theory and group skills</b:Title>
    <b:Year>2020</b:Year>
    <b:Author>
      <b:Author>
        <b:NameList>
          <b:Person>
            <b:Last>Johnson</b:Last>
            <b:First>D..</b:First>
          </b:Person>
          <b:Person>
            <b:Last>Johnson</b:Last>
            <b:First>R.</b:First>
          </b:Person>
        </b:NameList>
      </b:Author>
    </b:Author>
    <b:Publisher>Pearson</b:Publisher>
    <b:Edition>13th</b:Edition>
    <b:RefOrder>87</b:RefOrder>
  </b:Source>
  <b:Source>
    <b:Tag>Mar211</b:Tag>
    <b:SourceType>JournalArticle</b:SourceType>
    <b:Guid>{C64B701F-886E-489D-AB59-5C63F452B5BF}</b:Guid>
    <b:Title>El juego de roles como estrategia para fomentar la empatía en educación inicial</b:Title>
    <b:Year>2021</b:Year>
    <b:DOI>10.15648/invefor.v3i1.3837</b:DOI>
    <b:Author>
      <b:Author>
        <b:NameList>
          <b:Person>
            <b:Last>Martínez</b:Last>
            <b:First>C.</b:First>
          </b:Person>
          <b:Person>
            <b:Last>Gómez</b:Last>
            <b:First>R.</b:First>
          </b:Person>
        </b:NameList>
      </b:Author>
    </b:Author>
    <b:JournalName>Revista de Innovación Educativa</b:JournalName>
    <b:Pages>45-58</b:Pages>
    <b:Volume>15</b:Volume>
    <b:Issue>2</b:Issue>
    <b:RefOrder>88</b:RefOrder>
  </b:Source>
  <b:Source>
    <b:Tag>Mar21</b:Tag>
    <b:SourceType>JournalArticle</b:SourceType>
    <b:Guid>{035F4960-B15E-4054-BA1D-7D43E9D87C00}</b:Guid>
    <b:Author>
      <b:Author>
        <b:NameList>
          <b:Person>
            <b:Last>Martínez</b:Last>
            <b:First>C.</b:First>
          </b:Person>
          <b:Person>
            <b:Last>Gómez</b:Last>
            <b:First>R.</b:First>
          </b:Person>
        </b:NameList>
      </b:Author>
    </b:Author>
    <b:Title>El juego de roles como estrategia para fomentar la empatía en educación inicial</b:Title>
    <b:JournalName>Revista de Innovación Educativa</b:JournalName>
    <b:Year>2021</b:Year>
    <b:Pages>45-58</b:Pages>
    <b:Volume>15</b:Volume>
    <b:Issue>2</b:Issue>
    <b:RefOrder>89</b:RefOrder>
  </b:Source>
  <b:Source>
    <b:Tag>Vyg78</b:Tag>
    <b:SourceType>Book</b:SourceType>
    <b:Guid>{0C6F067B-F071-4E56-815A-5F84CE18A529}</b:Guid>
    <b:Title>El desarrollo de los procesos cognitivos superiores</b:Title>
    <b:Year>2019</b:Year>
    <b:Author>
      <b:Author>
        <b:NameList>
          <b:Person>
            <b:Last>Vygotsky</b:Last>
            <b:First>L.</b:First>
            <b:Middle>S.</b:Middle>
          </b:Person>
        </b:NameList>
      </b:Author>
    </b:Author>
    <b:Publisher>Editorial Graó</b:Publisher>
    <b:RefOrder>90</b:RefOrder>
  </b:Source>
  <b:Source>
    <b:Tag>Zel19</b:Tag>
    <b:SourceType>JournalArticle</b:SourceType>
    <b:Guid>{33E21E87-5440-4012-A9F0-8CBEC2656641}</b:Guid>
    <b:Author>
      <b:Author>
        <b:NameList>
          <b:Person>
            <b:Last>Zelaieta</b:Last>
            <b:First>E.</b:First>
          </b:Person>
          <b:Person>
            <b:Last>Camino</b:Last>
            <b:First>I.</b:First>
          </b:Person>
          <b:Person>
            <b:Last>Zulaika</b:Last>
            <b:First>L.</b:First>
          </b:Person>
          <b:Person>
            <b:Last>Echeazarra</b:Last>
            <b:First>I.</b:First>
          </b:Person>
        </b:NameList>
      </b:Author>
    </b:Author>
    <b:Title>Juego de rol para el desarrollo del pensamiento crítico en la formación inicial del profesorado</b:Title>
    <b:JournalName>Revista complutense de educación</b:JournalName>
    <b:Year>2019</b:Year>
    <b:Pages>729-745</b:Pages>
    <b:Volume>30</b:Volume>
    <b:Issue>3</b:Issue>
    <b:DOI>https://dialnet.unirioja.es/servlet/articulo?codigo=7045053</b:DOI>
    <b:RefOrder>91</b:RefOrder>
  </b:Source>
  <b:Source>
    <b:Tag>Pas21</b:Tag>
    <b:SourceType>DocumentFromInternetSite</b:SourceType>
    <b:Guid>{6F49CD5D-C889-4697-AFE0-2A8BBF7A1AB3}</b:Guid>
    <b:Author>
      <b:Author>
        <b:NameList>
          <b:Person>
            <b:Last>Pasquel</b:Last>
            <b:First>M.</b:First>
          </b:Person>
          <b:Person>
            <b:Last>Pinedo</b:Last>
            <b:First>E.</b:First>
          </b:Person>
        </b:NameList>
      </b:Author>
    </b:Author>
    <b:Title>Tesis  de  Licenciatura,  Universidad  César Vallejo</b:Title>
    <b:Year>2021</b:Year>
    <b:InternetSiteTitle>El  juego  de  roles  como  estrategia  didáctica  en  niños  de preescolar:  Una  revisión  sistemática</b:InternetSiteTitle>
    <b:URL>https://repositorio.ucv.edu.pe/bitstream/handle/20.500.12692/101080/Pasquel_MMY-Pinedo_UEM-SD.pdf?sequence=1</b:URL>
    <b:RefOrder>92</b:RefOrder>
  </b:Source>
  <b:Source>
    <b:Tag>Oso23</b:Tag>
    <b:SourceType>JournalArticle</b:SourceType>
    <b:Guid>{461761C2-F5B9-498A-AD67-0F4308627F02}</b:Guid>
    <b:Author>
      <b:Author>
        <b:NameList>
          <b:Person>
            <b:Last>Osorio</b:Last>
            <b:First>J.</b:First>
          </b:Person>
          <b:Person>
            <b:Last>Fernández</b:Last>
            <b:First>M.</b:First>
          </b:Person>
          <b:Person>
            <b:Last>Mariscal</b:Last>
            <b:First>A.</b:First>
          </b:Person>
        </b:NameList>
      </b:Author>
    </b:Author>
    <b:Title>El  juego  de  rol  como  estrategia  para  una educación crítica. Diseños de profesoras y profesores en formación inicial</b:Title>
    <b:Year>2023</b:Year>
    <b:JournalName>In Soñar grande es soñar juntas: En busca de una educación crítica e inclusiva</b:JournalName>
    <b:Pages>235-249</b:Pages>
    <b:DOI>https://dialnet.unirioja.es/servlet/articulo?codigo=8934609</b:DOI>
    <b:RefOrder>93</b:RefOrder>
  </b:Source>
  <b:Source>
    <b:Tag>Mal18</b:Tag>
    <b:SourceType>Book</b:SourceType>
    <b:Guid>{26732FC6-1079-4480-8B4F-91B377B06928}</b:Guid>
    <b:Title>Metodología de la investigación social: Paradigmas: Cuantitativo, sociocrítico, cualitativo,interpretativo, complementario.</b:Title>
    <b:Year>2018</b:Year>
    <b:Publisher>McGraw Hill</b:Publisher>
    <b:Author>
      <b:Author>
        <b:NameList>
          <b:Person>
            <b:Last>Maldonado</b:Last>
            <b:First>J.</b:First>
            <b:Middle>E</b:Middle>
          </b:Person>
        </b:NameList>
      </b:Author>
    </b:Author>
    <b:RefOrder>94</b:RefOrder>
  </b:Source>
  <b:Source>
    <b:Tag>Her221</b:Tag>
    <b:SourceType>Book</b:SourceType>
    <b:Guid>{33AE7A05-60CB-4633-984B-6E748DAE8D31}</b:Guid>
    <b:Title>Metodología de la investigación</b:Title>
    <b:Year>2018</b:Year>
    <b:Author>
      <b:Author>
        <b:NameList>
          <b:Person>
            <b:Last>Hernández-Sampieri</b:Last>
            <b:First>R.</b:First>
          </b:Person>
          <b:Person>
            <b:Last>Mendoza</b:Last>
            <b:First>C.</b:First>
          </b:Person>
        </b:NameList>
      </b:Author>
    </b:Author>
    <b:Publisher>McGraw-Hill</b:Publisher>
    <b:Edition>7.ª</b:Edition>
    <b:RefOrder>95</b:RefOrder>
  </b:Source>
  <b:Source>
    <b:Tag>Bar171</b:Tag>
    <b:SourceType>JournalArticle</b:SourceType>
    <b:Guid>{36D3FA53-42AE-4924-8036-D778FE139638}</b:Guid>
    <b:Author>
      <b:Author>
        <b:NameList>
          <b:Person>
            <b:Last>Barahona</b:Last>
            <b:First>C.</b:First>
          </b:Person>
          <b:Person>
            <b:Last>Pinos</b:Last>
            <b:First>G.</b:First>
          </b:Person>
          <b:Person>
            <b:Last>Vistín</b:Last>
            <b:First>M.</b:First>
          </b:Person>
        </b:NameList>
      </b:Author>
    </b:Author>
    <b:Title>Los  juegos  de  roles  en  el  desarrollo  lógico matemático en la educación inicial Role plays in mathematical-logical development in initial Education</b:Title>
    <b:JournalName>Revista    Universidad    de    Guayaquil</b:JournalName>
    <b:Year>2017</b:Year>
    <b:Pages>44-56</b:Pages>
    <b:Volume>125</b:Volume>
    <b:Issue>2</b:Issue>
    <b:DOI>https://dialnet.unirioja.es/servlet/articulo?codigo=8290032</b:DOI>
    <b:RefOrder>96</b:RefOrder>
  </b:Source>
  <b:Source>
    <b:Tag>MEL24</b:Tag>
    <b:SourceType>Report</b:SourceType>
    <b:Guid>{ECFEB40D-0EBC-4237-905D-308428572BCE}</b:Guid>
    <b:Title>MATERIALES Y RECURSOS DIDÁCTICOS QUE AYUDAN AL DESARROLLO DE LENGUAJE EN NIÑOS DE 5 AÑOS</b:Title>
    <b:Year>2024</b:Year>
    <b:Author>
      <b:Author>
        <b:NameList>
          <b:Person>
            <b:Last>ESCALANTE</b:Last>
            <b:First>MELISSA</b:First>
            <b:Middle>JENIFFER TORRES</b:Middle>
          </b:Person>
        </b:NameList>
      </b:Author>
    </b:Author>
    <b:RefOrder>97</b:RefOrder>
  </b:Source>
  <b:Source xmlns:b="http://schemas.openxmlformats.org/officeDocument/2006/bibliography">
    <b:Tag>Gar00</b:Tag>
    <b:SourceType>Report</b:SourceType>
    <b:Guid>{07A37DC9-CA0F-4FFF-8D82-54156614C593}</b:Guid>
    <b:Author>
      <b:Author>
        <b:NameList>
          <b:Person>
            <b:Last>García</b:Last>
            <b:First>Ainara</b:First>
          </b:Person>
        </b:NameList>
      </b:Author>
    </b:Author>
    <b:Title>Metodologías costructivistas en las aulas de educacion infantil</b:Title>
    <b:Year>2000</b:Year>
    <b:Publisher>UNIR</b:Publisher>
    <b:RefOrder>98</b:RefOrder>
  </b:Source>
  <b:Source>
    <b:Tag>Ber25</b:Tag>
    <b:SourceType>InternetSite</b:SourceType>
    <b:Guid>{5A0F9D42-7054-4DEF-80CF-FE7E0304514B}</b:Guid>
    <b:Title>psicologiaymente</b:Title>
    <b:Year>2025</b:Year>
    <b:Author>
      <b:Author>
        <b:Corporate>Bertrand Regader</b:Corporate>
      </b:Author>
    </b:Author>
    <b:InternetSiteTitle>La Teoría del Aprendizaje de Jean Piaget</b:InternetSiteTitle>
    <b:Month>08</b:Month>
    <b:Day>15</b:Day>
    <b:URL>https://psicologiaymente.com/desarrollo/teoria-del-aprendizaje-piaget</b:URL>
    <b:RefOrder>99</b:RefOrder>
  </b:Source>
  <b:Source>
    <b:Tag>Oze04</b:Tag>
    <b:SourceType>InternetSite</b:SourceType>
    <b:Guid>{C7D79D20-0226-49EF-BFD9-57042BD9C23A}</b:Guid>
    <b:Author>
      <b:Author>
        <b:NameList>
          <b:Person>
            <b:Last>Ozer</b:Last>
            <b:First>Ozgur</b:First>
          </b:Person>
        </b:NameList>
      </b:Author>
    </b:Author>
    <b:Title>fountainmagazine</b:Title>
    <b:InternetSiteTitle>CONSTRUCTIVISMO en Piaget y Vygotsky</b:InternetSiteTitle>
    <b:Year>2004</b:Year>
    <b:Month>01</b:Month>
    <b:URL>http://fountainmagazine.com/all-issues/2004/issue-48-october-december-2004/constructivism-in-piaget-and-vygotsky</b:URL>
    <b:RefOrder>100</b:RefOrder>
  </b:Source>
  <b:Source>
    <b:Tag>Org20</b:Tag>
    <b:SourceType>InternetSite</b:SourceType>
    <b:Guid>{4340AF60-A0D8-4411-B8BA-C450A433E7CF}</b:Guid>
    <b:Author>
      <b:Author>
        <b:Corporate>OMS</b:Corporate>
      </b:Author>
    </b:Author>
    <b:Title>Nurturing Care for Early Childhood Development: A Framework for Helping Children Survive and Thrive</b:Title>
    <b:InternetSiteTitle>Organización Mundial de la Salud (OMS)</b:InternetSiteTitle>
    <b:Year>2020</b:Year>
    <b:URL>https://www.who.int/publications/i/item/9789241514064</b:URL>
    <b:RefOrder>101</b:RefOrder>
  </b:Source>
  <b:Source>
    <b:Tag>MarcadorDePosición1</b:Tag>
    <b:SourceType>JournalArticle</b:SourceType>
    <b:Guid>{EA9F5DA0-1E7A-4374-A1CD-623912C2CC9E}</b:Guid>
    <b:Title>Early childhood development coming of age: Science through the life course</b:Title>
    <b:Year>2017</b:Year>
    <b:JournalName>The Lancet</b:JournalName>
    <b:Pages>77–90</b:Pages>
    <b:Author>
      <b:Author>
        <b:NameList>
          <b:Person>
            <b:Last>Black</b:Last>
            <b:Middle>M</b:Middle>
            <b:First>Maureen</b:First>
          </b:Person>
          <b:Person>
            <b:Last>Walker</b:Last>
            <b:Middle>P</b:Middle>
            <b:First>Susan </b:First>
          </b:Person>
          <b:Person>
            <b:Last>Fernald</b:Last>
            <b:Middle>C H</b:Middle>
            <b:First>Lia </b:First>
          </b:Person>
          <b:Person>
            <b:Last>Andersen</b:Last>
            <b:Middle>T</b:Middle>
            <b:First>C</b:First>
          </b:Person>
          <b:Person>
            <b:Last>DiGirolamo</b:Last>
            <b:Middle>M</b:Middle>
            <b:First>A</b:First>
          </b:Person>
          <b:Person>
            <b:Last>Grantham-McGregor</b:Last>
            <b:First>Sally</b:First>
          </b:Person>
        </b:NameList>
      </b:Author>
    </b:Author>
    <b:Volume>389</b:Volume>
    <b:DOI>https://doi.org/10.1016/S0140-6736(16)31389-7</b:DOI>
    <b:LCID>en-US</b:LCID>
    <b:RefOrder>102</b:RefOrder>
  </b:Source>
  <b:Source>
    <b:Tag>MarcadorDePosición2</b:Tag>
    <b:SourceType>InternetSite</b:SourceType>
    <b:Guid>{C72C529B-F551-4F37-9C71-7E534AE6BB73}</b:Guid>
    <b:Author>
      <b:Author>
        <b:Corporate>UNICEF</b:Corporate>
      </b:Author>
    </b:Author>
    <b:Title>State of the World’s Children 2021: On My Mind – Promoting, protecting and caring for children’s mental health</b:Title>
    <b:Year>2021</b:Year>
    <b:InternetSiteTitle>UNICEF</b:InternetSiteTitle>
    <b:URL>https://www.unicef.org/reports/state-worlds-children-2021</b:URL>
    <b:RefOrder>103</b:RefOrder>
  </b:Source>
  <b:Source>
    <b:Tag>MarcadorDePosición3</b:Tag>
    <b:SourceType>JournalArticle</b:SourceType>
    <b:Guid>{B34E77B0-4F45-4E73-A704-67158941D4F1}</b:Guid>
    <b:Title>The economics of inequality: The value of early childhood education</b:Title>
    <b:Year>2011</b:Year>
    <b:URL>https://files.eric.ed.gov/fulltext/EJ920516.pdf</b:URL>
    <b:JournalName>American Educator</b:JournalName>
    <b:Pages>31–47</b:Pages>
    <b:Author>
      <b:Author>
        <b:NameList>
          <b:Person>
            <b:Last>Heckman</b:Last>
            <b:Middle>J</b:Middle>
            <b:First>James</b:First>
          </b:Person>
        </b:NameList>
      </b:Author>
    </b:Author>
    <b:Volume>35</b:Volume>
    <b:RefOrder>104</b:RefOrder>
  </b:Source>
  <b:Source>
    <b:Tag>MarcadorDePosición4</b:Tag>
    <b:SourceType>InternetSite</b:SourceType>
    <b:Guid>{312156F5-0574-4BC5-A4F1-C16AC2C3731C}</b:Guid>
    <b:Title>Encuesta Nacional de Salud y Nutrición – ENSANUT</b:Title>
    <b:Year>2020</b:Year>
    <b:Author>
      <b:Author>
        <b:Corporate>INEC</b:Corporate>
      </b:Author>
    </b:Author>
    <b:InternetSiteTitle>INEC</b:InternetSiteTitle>
    <b:URL>https://www.ecuadorencifras.gob.ec/</b:URL>
    <b:RefOrder>105</b:RefOrder>
  </b:Source>
  <b:Source>
    <b:Tag>MarcadorDePosición5</b:Tag>
    <b:SourceType>InternetSite</b:SourceType>
    <b:Guid>{AB648338-C216-4038-B850-B3A1A689E163}</b:Guid>
    <b:Title>Informe de gestión de los Centros de Desarrollo Infantil en la provincia de Santa Elena</b:Title>
    <b:Year>2022</b:Year>
    <b:Author>
      <b:Author>
        <b:Corporate>MIES</b:Corporate>
      </b:Author>
    </b:Author>
    <b:InternetSiteTitle>Ministerio de Inclusión Económica y Social</b:InternetSiteTitle>
    <b:URL>https://www.inclusion.gob.ec/</b:URL>
    <b:RefOrder>106</b:RefOrder>
  </b:Source>
  <b:Source>
    <b:Tag>INE211</b:Tag>
    <b:SourceType>InternetSite</b:SourceType>
    <b:Guid>{221CB812-54E0-4692-BEEE-14F1C25495F8}</b:Guid>
    <b:Title>INEC</b:Title>
    <b:InternetSiteTitle>Ecuador</b:InternetSiteTitle>
    <b:Year>2021</b:Year>
    <b:URL>https://www.ecuadorencifras.gob.ec/encuesta_nacional_desnutricion_infantil/index.html</b:URL>
    <b:RefOrder>107</b:RefOrder>
  </b:Source>
  <b:Source>
    <b:Tag>UNI23</b:Tag>
    <b:SourceType>Report</b:SourceType>
    <b:Guid>{72AB195B-CDB0-465E-9324-B4A9830F41C7}</b:Guid>
    <b:Author>
      <b:Author>
        <b:NameList>
          <b:Person>
            <b:Last>UNICEF</b:Last>
          </b:Person>
        </b:NameList>
      </b:Author>
    </b:Author>
    <b:Year>2023</b:Year>
    <b:RefOrder>108</b:RefOrder>
  </b:Source>
  <b:Source>
    <b:Tag>Ter</b:Tag>
    <b:SourceType>InternetSite</b:SourceType>
    <b:Guid>{C0F15D1F-EA12-41D1-BD2D-6EBC761D7675}</b:Guid>
    <b:Title>Teresa Bracho</b:Title>
    <b:URL>https://www.redalyc.org/pdf/140/14000607.pdf</b:URL>
    <b:RefOrder>109</b:RefOrder>
  </b:Source>
  <b:Source>
    <b:Tag>Mar98</b:Tag>
    <b:SourceType>InternetSite</b:SourceType>
    <b:Guid>{094EC4E6-E598-4EBD-9C9A-158232CBE670}</b:Guid>
    <b:Title>María de Ibarrola</b:Title>
    <b:Year>1998</b:Year>
    <b:URL>https://www.redalyc.org/pdf/140/14000607.pdf</b:URL>
    <b:RefOrder>110</b:RefOrder>
  </b:Source>
  <b:Source>
    <b:Tag>Men25</b:Tag>
    <b:SourceType>JournalArticle</b:SourceType>
    <b:Guid>{B5F266B3-7ED6-40B0-A890-56B3907AE9D6}</b:Guid>
    <b:Author>
      <b:Author>
        <b:NameList>
          <b:Person>
            <b:Last>Mendoza</b:Last>
            <b:First>Rocío</b:First>
          </b:Person>
          <b:Person>
            <b:Last>Mendoza</b:Last>
            <b:First>Génesis</b:First>
          </b:Person>
          <b:Person>
            <b:Last>Vera</b:Last>
            <b:First>Maricarmen</b:First>
          </b:Person>
          <b:Person>
            <b:Last>Valdez</b:Last>
            <b:First>Jaime</b:First>
          </b:Person>
        </b:NameList>
      </b:Author>
    </b:Author>
    <b:Title>Derecho de niñas, niños y adolescentes a ser escuchados en procesos judiciales: garantía al interés superior</b:Title>
    <b:JournalName>Revista Nullius</b:JournalName>
    <b:Year>2025</b:Year>
    <b:Pages>89-95</b:Pages>
    <b:YearAccessed>2025</b:YearAccessed>
    <b:MonthAccessed>octubre</b:MonthAccessed>
    <b:DayAccessed>19</b:DayAccessed>
    <b:URL>https://revistas.utm.edu.ec/index.php/revistanullius/article/view/7759/10227</b:URL>
    <b:RefOrder>111</b:RefOrder>
  </b:Source>
  <b:Source>
    <b:Tag>Mer19</b:Tag>
    <b:SourceType>JournalArticle</b:SourceType>
    <b:Guid>{F7899FAF-11CC-46CB-9536-AF6DD82ADF9E}</b:Guid>
    <b:Author>
      <b:Author>
        <b:NameList>
          <b:Person>
            <b:Last>Merchán</b:Last>
            <b:First>Samantha</b:First>
          </b:Person>
          <b:Person>
            <b:Last>Erazo</b:Last>
            <b:First>Juan</b:First>
          </b:Person>
          <b:Person>
            <b:Last>Pinos</b:Last>
            <b:First>Camilo</b:First>
          </b:Person>
          <b:Person>
            <b:Last>Narváez</b:Last>
            <b:First>Cecilia</b:First>
          </b:Person>
        </b:NameList>
      </b:Author>
    </b:Author>
    <b:Title>Derecho aopinar yser escuchado de niños, niñas y adolescentes.Aplicación en justicia especializada</b:Title>
    <b:JournalName>Iustitia Socialis. Revista Arbitrada  de Ciencias Jurídicas</b:JournalName>
    <b:Year>2019</b:Year>
    <b:Pages>1-20</b:Pages>
    <b:YearAccessed>2025</b:YearAccessed>
    <b:MonthAccessed>octubre</b:MonthAccessed>
    <b:DayAccessed>19</b:DayAccessed>
    <b:URL>https://www.fundacionkoinonia.com.ve/ojs/index.php/Iustitia_Socialis/article/view/611/921</b:URL>
    <b:RefOrder>112</b:RefOrder>
  </b:Source>
  <b:Source>
    <b:Tag>Per241</b:Tag>
    <b:SourceType>JournalArticle</b:SourceType>
    <b:Guid>{8AD99181-2F56-4E11-A066-12BE9A2A21B1}</b:Guid>
    <b:Author>
      <b:Author>
        <b:NameList>
          <b:Person>
            <b:Last>Perasso</b:Last>
            <b:First>Rita</b:First>
          </b:Person>
        </b:NameList>
      </b:Author>
    </b:Author>
    <b:Title>EL DERECHO DE NIÑOS, NIÑAS Y ADOLESCENTES A SER ESCUCHADO EN AUDIENCIAS RESERVADAS VÍA TELEMÁTICA</b:Title>
    <b:JournalName>Universidad de Otavalo</b:JournalName>
    <b:Year>2024</b:Year>
    <b:Pages>1-32</b:Pages>
    <b:YearAccessed>2025</b:YearAccessed>
    <b:MonthAccessed>octubre</b:MonthAccessed>
    <b:DayAccessed>10</b:DayAccessed>
    <b:URL>https://repositorio.uotavalo.edu.ec/server/api/core/bitstreams/9fb1fb32-da70-42c7-a92b-e8d577c55150/content</b:URL>
    <b:RefOrder>113</b:RefOrder>
  </b:Source>
  <b:Source>
    <b:Tag>Arr24</b:Tag>
    <b:SourceType>JournalArticle</b:SourceType>
    <b:Guid>{B14EBD8E-9107-4719-8A5D-700EB164AAC7}</b:Guid>
    <b:Author>
      <b:Author>
        <b:NameList>
          <b:Person>
            <b:Last>Arroba</b:Last>
            <b:First>Miguel</b:First>
          </b:Person>
          <b:Person>
            <b:Last>Veliz</b:Last>
            <b:First>Noemi</b:First>
          </b:Person>
        </b:NameList>
      </b:Author>
    </b:Author>
    <b:Title>EL DERECHO DEL NIÑO A SER ESCUCHADO: SU EFECTO VINCULANTE EN EL PROCESO DE ADOPCIÓN</b:Title>
    <b:JournalName>Universidad de Guayaquil</b:JournalName>
    <b:Year>2024</b:Year>
    <b:Pages>1-72</b:Pages>
    <b:YearAccessed>2025</b:YearAccessed>
    <b:MonthAccessed>octubre</b:MonthAccessed>
    <b:DayAccessed>19</b:DayAccessed>
    <b:URL>https://repositorio.ug.edu.ec/server/api/core/bitstreams/69f6e70c-1dbf-420e-a671-fd3aa374dde9/content</b:URL>
    <b:RefOrder>114</b:RefOrder>
  </b:Source>
  <b:Source>
    <b:Tag>Álv19</b:Tag>
    <b:SourceType>JournalArticle</b:SourceType>
    <b:Guid>{D8E627FB-5624-4F23-B655-5B99DA16C063}</b:Guid>
    <b:Author>
      <b:Author>
        <b:NameList>
          <b:Person>
            <b:Last>Álvarez</b:Last>
            <b:First>Mónica</b:First>
          </b:Person>
          <b:Person>
            <b:Last>Narváez</b:Last>
            <b:First>Cecilia</b:First>
          </b:Person>
          <b:Person>
            <b:Last>Pinos</b:Last>
            <b:First>Camilo</b:First>
          </b:Person>
          <b:Person>
            <b:Last>Erazo</b:Last>
            <b:First>Juan</b:First>
          </b:Person>
        </b:NameList>
      </b:Author>
    </b:Author>
    <b:Title>Falta de motivación en las resoluciones administrativas de las Juntas Cantonales de Protección de Derechos</b:Title>
    <b:JournalName>Iustitia Socialis. Revista Arbitrada  de Ciencias Jurídicas</b:JournalName>
    <b:Year>2019</b:Year>
    <b:Pages>1-19</b:Pages>
    <b:YearAccessed>2025</b:YearAccessed>
    <b:MonthAccessed>octubre</b:MonthAccessed>
    <b:DayAccessed>19</b:DayAccessed>
    <b:URL>https://www.fundacionkoinonia.com.ve/ojs/index.php/Iustitia_Socialis/article/view/582/832</b:URL>
    <b:RefOrder>115</b:RefOrder>
  </b:Source>
  <b:Source>
    <b:Tag>Sam181</b:Tag>
    <b:SourceType>JournalArticle</b:SourceType>
    <b:Guid>{1B86E937-DBE9-4417-B841-02CF47EF5C9F}</b:Guid>
    <b:Author>
      <b:Author>
        <b:NameList>
          <b:Person>
            <b:Last>Sampieri</b:Last>
            <b:First>Roberto</b:First>
          </b:Person>
        </b:NameList>
      </b:Author>
    </b:Author>
    <b:Title>Selección de muestra</b:Title>
    <b:JournalName>Universidad de Celaya</b:JournalName>
    <b:Year>2018</b:Year>
    <b:Pages>1-25</b:Pages>
    <b:YearAccessed>2025</b:YearAccessed>
    <b:MonthAccessed>octubre</b:MonthAccessed>
    <b:DayAccessed>29</b:DayAccessed>
    <b:URL>https://gc.scalahed.com/recursos/files/r161r/w24762w/4/Selecciondelamuestra.pdf</b:URL>
    <b:RefOrder>116</b:RefOrder>
  </b:Source>
  <b:Source>
    <b:Tag>Ara25</b:Tag>
    <b:SourceType>JournalArticle</b:SourceType>
    <b:Guid>{72F410CC-B9B4-4ACA-8EEB-8CE230089F18}</b:Guid>
    <b:Author>
      <b:Author>
        <b:NameList>
          <b:Person>
            <b:Last>Aravena</b:Last>
            <b:First>Simona</b:First>
          </b:Person>
        </b:NameList>
      </b:Author>
    </b:Author>
    <b:Title>El derecho del niño a ser oído en procesos sobre aplicación de medidas de protección: Propuestas para Chile</b:Title>
    <b:JournalName>Pro Jure Revista de Derecho - Pontificia Universidad Católica de Valparaíso</b:JournalName>
    <b:Year>2025</b:Year>
    <b:Pages>171-204</b:Pages>
    <b:YearAccessed>2025</b:YearAccessed>
    <b:MonthAccessed>noviembre</b:MonthAccessed>
    <b:DayAccessed>07</b:DayAccessed>
    <b:URL>https://www.projurepucv.cl/index.php/rderecho/article/view/1459/1112</b:URL>
    <b:RefOrder>117</b:RefOrder>
  </b:Source>
  <b:Source>
    <b:Tag>Her21</b:Tag>
    <b:SourceType>JournalArticle</b:SourceType>
    <b:Guid>{B4F309F8-FC6A-4EBE-82A7-43865E6DAC5F}</b:Guid>
    <b:Author>
      <b:Author>
        <b:NameList>
          <b:Person>
            <b:Last>Hernández</b:Last>
            <b:First>Nataly</b:First>
          </b:Person>
        </b:NameList>
      </b:Author>
    </b:Author>
    <b:Title>Límites al preacuerdo en el sistema penal acusatorio colombiano: estudio del artículo 157 del código de infancia y adolescencia.</b:Title>
    <b:JournalName>UNIVERSIDAD LIBRE SECCIONAL SOCORRO</b:JournalName>
    <b:Year>2021</b:Year>
    <b:Pages>1-90</b:Pages>
    <b:YearAccessed>2025</b:YearAccessed>
    <b:MonthAccessed>noviembre</b:MonthAccessed>
    <b:DayAccessed>07</b:DayAccessed>
    <b:URL>https://repository.unilibre.edu.co/bitstream/handle/10901/21006/Trabajo%20de%20grado.pdf?sequence=1&amp;isAllowed=y</b:URL>
    <b:RefOrder>118</b:RefOrder>
  </b:Source>
  <b:Source>
    <b:Tag>Mej22</b:Tag>
    <b:SourceType>JournalArticle</b:SourceType>
    <b:Guid>{ABA51540-451B-4AFC-B5DE-801172EBC06A}</b:Guid>
    <b:Author>
      <b:Author>
        <b:NameList>
          <b:Person>
            <b:Last>Mejía</b:Last>
            <b:First>Amelia</b:First>
          </b:Person>
        </b:NameList>
      </b:Author>
    </b:Author>
    <b:Title>El interés superior del niño en el marco de la educación peruana</b:Title>
    <b:JournalName>Ciencia Latina Revista Científica Multidisciplinar</b:JournalName>
    <b:Year>2022</b:Year>
    <b:Pages>2520-2536</b:Pages>
    <b:YearAccessed>2025</b:YearAccessed>
    <b:MonthAccessed>noviembre</b:MonthAccessed>
    <b:DayAccessed>07</b:DayAccessed>
    <b:URL>https://ciencialatina.org/index.php/cienciala/article/view/1664/2342</b:URL>
    <b:RefOrder>119</b:RefOrder>
  </b:Source>
  <b:Source>
    <b:Tag>Dob22</b:Tag>
    <b:SourceType>JournalArticle</b:SourceType>
    <b:Guid>{2966DB32-EC11-40B6-B14F-9D4D3FF7A845}</b:Guid>
    <b:Author>
      <b:Author>
        <b:NameList>
          <b:Person>
            <b:Last>Dobbertin</b:Last>
            <b:First>Ursula</b:First>
          </b:Person>
        </b:NameList>
      </b:Author>
    </b:Author>
    <b:Title>El desarrollo jurisprudencial y legal de los derechos y deberes del padre afín: una mirada hacia el cumplimiento del interés superior del niño</b:Title>
    <b:JournalName>Persona y Familia</b:JournalName>
    <b:Year>2022</b:Year>
    <b:Pages>65-87</b:Pages>
    <b:YearAccessed>2025</b:YearAccessed>
    <b:MonthAccessed>noviembre</b:MonthAccessed>
    <b:DayAccessed>07</b:DayAccessed>
    <b:URL>https://revistas.unife.edu.pe/index.php/personayfamilia/article/view/2694/3028</b:URL>
    <b:RefOrder>120</b:RefOrder>
  </b:Source>
  <b:Source>
    <b:Tag>Gil24</b:Tag>
    <b:SourceType>JournalArticle</b:SourceType>
    <b:Guid>{BD50F370-2B82-43B2-9F46-1F250906FE0D}</b:Guid>
    <b:Author>
      <b:Author>
        <b:NameList>
          <b:Person>
            <b:Last>Gil</b:Last>
            <b:First>Bartolomé</b:First>
          </b:Person>
          <b:Person>
            <b:Last>Lizcano</b:Last>
            <b:First>Carlos</b:First>
          </b:Person>
        </b:NameList>
      </b:Author>
    </b:Author>
    <b:Title>Materias tangibles en mediación de litigios familiares bajo el interés superior del niño, Ecuador.</b:Title>
    <b:JournalName>Iustitia Socialis. Revista Arbitrada de Ciencias Jurídicas y Criminalísticas</b:JournalName>
    <b:Year>2024</b:Year>
    <b:Pages>81-94</b:Pages>
    <b:YearAccessed>2025</b:YearAccessed>
    <b:MonthAccessed>noviembre</b:MonthAccessed>
    <b:DayAccessed>07</b:DayAccessed>
    <b:URL>https://ve.scielo.org/pdf/is/v9n16/2542-3371-is-9-16-81.pdf</b:URL>
    <b:RefOrder>121</b:RefOrder>
  </b:Source>
  <b:Source>
    <b:Tag>Mar223</b:Tag>
    <b:SourceType>JournalArticle</b:SourceType>
    <b:Guid>{0D833205-0BED-45C4-87E1-D3898C058AC5}</b:Guid>
    <b:Author>
      <b:Author>
        <b:NameList>
          <b:Person>
            <b:Last>Martinez</b:Last>
            <b:First>Alfonso</b:First>
          </b:Person>
        </b:NameList>
      </b:Author>
    </b:Author>
    <b:Title>DERECHOS DE LOS NIÑOS, NIÑAS Y ADOLESCENTES: CRITERIOS JUDICIALES EN MÉXICO</b:Title>
    <b:JournalName>Revista Primera Instancia</b:JournalName>
    <b:Year>2022</b:Year>
    <b:Pages>9-36</b:Pages>
    <b:YearAccessed>2025</b:YearAccessed>
    <b:MonthAccessed>noviembre</b:MonthAccessed>
    <b:DayAccessed>07</b:DayAccessed>
    <b:URL>https://download.ssrn.com/23/03/27/ssrn_id4400659_code3652060.pdf?response-content-disposition=inline&amp;X-Amz-Security-Token=IQoJb3JpZ2luX2VjEO3%2F%2F%2F%2F%2F%2F%2F%2F%2F%2FwEaCXVzLWVhc3QtMSJIMEYCIQD86lXO%2Fh7VpepyA1At2ppcJgkoi9eCKQ%2Ba7iHDmw7eCQIhAKVqeOeL</b:URL>
    <b:RefOrder>122</b:RefOrder>
  </b:Source>
  <b:Source>
    <b:Tag>Agu24</b:Tag>
    <b:SourceType>JournalArticle</b:SourceType>
    <b:Guid>{56639C68-7E2F-4AA6-9E91-A0C5CFE4AD27}</b:Guid>
    <b:Author>
      <b:Author>
        <b:NameList>
          <b:Person>
            <b:Last>Aguirre</b:Last>
            <b:First>Gabriela</b:First>
          </b:Person>
          <b:Person>
            <b:Last>Guevara</b:Last>
            <b:First>Jasmin</b:First>
          </b:Person>
          <b:Person>
            <b:Last>Roque</b:Last>
            <b:First>Kelly</b:First>
          </b:Person>
        </b:NameList>
      </b:Author>
    </b:Author>
    <b:Title>DERECHO A LA PARTICIPACIÓN POLÍTICA DE LA NIÑEZ Y ADOLESCENCIA EN EL SALVADOR, DESDE LA PERSPECTIVA DEL DERECHO INTERNACIONAL DE LOS DERECHOS HUMANOS</b:Title>
    <b:JournalName>UNIVERSIDAD EVANGÉLICA DE EL SALVADOR</b:JournalName>
    <b:Year>2024</b:Year>
    <b:Pages>1-154</b:Pages>
    <b:YearAccessed>2025</b:YearAccessed>
    <b:MonthAccessed>noviembre</b:MonthAccessed>
    <b:DayAccessed>07</b:DayAccessed>
    <b:URL>http://138.99.0.237/bitstream/123456789/643/1/1__tesis%20final.pdf</b:URL>
    <b:RefOrder>123</b:RefOrder>
  </b:Source>
  <b:Source>
    <b:Tag>Bel22</b:Tag>
    <b:SourceType>JournalArticle</b:SourceType>
    <b:Guid>{C83A7A72-8582-43E5-919E-9F8112FD5D7B}</b:Guid>
    <b:Author>
      <b:Author>
        <b:NameList>
          <b:Person>
            <b:Last>Beltrán</b:Last>
            <b:First>Lilian</b:First>
          </b:Person>
          <b:Person>
            <b:Last>Ramirez</b:Last>
            <b:First>Michelle</b:First>
          </b:Person>
        </b:NameList>
      </b:Author>
    </b:Author>
    <b:Title>Responsabilidad civil y reparación integral de la víctima de violencia intrafamiliar a la luz del artículo 154 del código civil colombiano.</b:Title>
    <b:JournalName>Universidad Libre</b:JournalName>
    <b:Year>2022</b:Year>
    <b:Pages>1-102</b:Pages>
    <b:YearAccessed>2025</b:YearAccessed>
    <b:MonthAccessed>noviembre</b:MonthAccessed>
    <b:DayAccessed>07</b:DayAccessed>
    <b:URL>https://repository.unilibre.edu.co/bitstream/handle/10901/23642/TESIS%20LILIAN%20Y.%20BELTRAN%20%26%20MICHELL%20E.%20RAMIREZ%20%28Revisar%20por%20turnitin%20nuevamente%29%20REV.%20RD.pdf?sequence=3&amp;isAllowed=y</b:URL>
    <b:RefOrder>124</b:RefOrder>
  </b:Source>
  <b:Source>
    <b:Tag>Leg23</b:Tag>
    <b:SourceType>JournalArticle</b:SourceType>
    <b:Guid>{514F89C5-1C6D-48A3-AB67-028FBE75C218}</b:Guid>
    <b:Author>
      <b:Author>
        <b:NameList>
          <b:Person>
            <b:Last>Legarda</b:Last>
            <b:First>Verónica</b:First>
          </b:Person>
        </b:NameList>
      </b:Author>
    </b:Author>
    <b:Title>La política de protección integral a la niñez y adolescencia en el Ecuador: Los tarde, mal y nunca del Sistema Nacional Descentralizado de Protección Integral de la Niñez y Adolescencia en el período 2003-2023.</b:Title>
    <b:JournalName>FLACSO Andes</b:JournalName>
    <b:Year>2023</b:Year>
    <b:Pages>1-74</b:Pages>
    <b:YearAccessed>2025</b:YearAccessed>
    <b:MonthAccessed>noviembre</b:MonthAccessed>
    <b:DayAccessed>07</b:DayAccessed>
    <b:URL>https://repositorio.flacsoandes.edu.ec/server/api/core/bitstreams/f225c416-1d08-482a-953e-0f8281ec8fda/content</b:URL>
    <b:RefOrder>125</b:RefOrder>
  </b:Source>
  <b:Source>
    <b:Tag>Yac21</b:Tag>
    <b:SourceType>JournalArticle</b:SourceType>
    <b:Guid>{14B88F61-DCA7-4D50-9CA2-14AD86F844F2}</b:Guid>
    <b:Author>
      <b:Author>
        <b:NameList>
          <b:Person>
            <b:Last>Yacqueline</b:Last>
            <b:First>Fabian.</b:First>
          </b:Person>
        </b:NameList>
      </b:Author>
    </b:Author>
    <b:Title>La revictimización en abordaje a víctimas de casos de violencia contra las mujeres y los integrantes del grupo familiar por parte del personal policial-2020</b:Title>
    <b:JournalName>Universidad Privada del Norte</b:JournalName>
    <b:Year>2021</b:Year>
    <b:Pages>1-98</b:Pages>
    <b:YearAccessed>2025</b:YearAccessed>
    <b:MonthAccessed>noviembre</b:MonthAccessed>
    <b:DayAccessed>07</b:DayAccessed>
    <b:URL>https://repositorio.upn.edu.pe/bitstream/handle/11537/27974/Fabian%20Marchena%2c%20Yacqueline%20Bisset.pdf?sequence=1&amp;isAllowed=y</b:URL>
    <b:RefOrder>126</b:RefOrder>
  </b:Source>
  <b:Source>
    <b:Tag>Nor24</b:Tag>
    <b:SourceType>JournalArticle</b:SourceType>
    <b:Guid>{51F0F5AB-CA74-43FB-B47E-F5412FB97AC1}</b:Guid>
    <b:Author>
      <b:Author>
        <b:NameList>
          <b:Person>
            <b:Last>Norambuena</b:Last>
            <b:First>Javier</b:First>
          </b:Person>
        </b:NameList>
      </b:Author>
    </b:Author>
    <b:Title>Las entrevistas preliminares en la clínica psicoanalítica infanto juvenil: Sus objetivos y metas</b:Title>
    <b:JournalName>UNIVERSIDAD DE CHILE</b:JournalName>
    <b:Year>2024</b:Year>
    <b:Pages>1-52</b:Pages>
    <b:YearAccessed>2025</b:YearAccessed>
    <b:MonthAccessed>noviembre</b:MonthAccessed>
    <b:DayAccessed>07</b:DayAccessed>
    <b:URL>https://repositorio.uchile.cl/bitstream/handle/2250/203008/Las-entrevistas-preliminares-en-la-clinica.pdf?sequence=1&amp;isAllowed=y</b:URL>
    <b:RefOrder>127</b:RefOrder>
  </b:Source>
  <b:Source>
    <b:Tag>Uri23</b:Tag>
    <b:SourceType>JournalArticle</b:SourceType>
    <b:Guid>{DF46193F-A3F8-4E4F-A9B6-8DAAB0823AF4}</b:Guid>
    <b:Author>
      <b:Author>
        <b:NameList>
          <b:Person>
            <b:Last>Uribe</b:Last>
            <b:First>John</b:First>
          </b:Person>
        </b:NameList>
      </b:Author>
    </b:Author>
    <b:Title>Mortalidad infantil en Antioquia durante el año 2021: Hacia un enfoque sindemico</b:Title>
    <b:JournalName>Revista Ciencia y Cuidado</b:JournalName>
    <b:Year>2023</b:Year>
    <b:Pages>39-50</b:Pages>
    <b:YearAccessed>2025</b:YearAccessed>
    <b:MonthAccessed>noviembre</b:MonthAccessed>
    <b:DayAccessed>07</b:DayAccessed>
    <b:URL>https://dialnet.unirioja.es/servlet/articulo?codigo=9080292</b:URL>
    <b:RefOrder>128</b:RefOrder>
  </b:Source>
  <b:Source>
    <b:Tag>Pic25</b:Tag>
    <b:SourceType>JournalArticle</b:SourceType>
    <b:Guid>{417BEB21-8ADE-49CF-906D-487E4E9EBBF0}</b:Guid>
    <b:Author>
      <b:Author>
        <b:NameList>
          <b:Person>
            <b:Last>Pico</b:Last>
            <b:First>Stefania</b:First>
          </b:Person>
          <b:Person>
            <b:Last>Cejas</b:Last>
            <b:First>Mercedes</b:First>
          </b:Person>
        </b:NameList>
      </b:Author>
    </b:Author>
    <b:Title>Protección de los derechos de la niñez en el Ecuador: un análisis de las garantías y medidas cautelares bajo el criterio de la corte constitucional</b:Title>
    <b:JournalName>Revista Científica Arbitrada Multidisciplinaria PENTACIENCIAS</b:JournalName>
    <b:Year>2025</b:Year>
    <b:Pages>144-155</b:Pages>
    <b:YearAccessed>2025</b:YearAccessed>
    <b:MonthAccessed>noviembre</b:MonthAccessed>
    <b:DayAccessed>07</b:DayAccessed>
    <b:URL>https://www.editorialalema.org/index.php/pentaciencias/article/view/1646/2182</b:URL>
    <b:RefOrder>129</b:RefOrder>
  </b:Source>
  <b:Source>
    <b:Tag>Llo21</b:Tag>
    <b:SourceType>JournalArticle</b:SourceType>
    <b:Guid>{4279E3F1-BC89-416E-A2E4-13B4F572B9A4}</b:Guid>
    <b:Author>
      <b:Author>
        <b:NameList>
          <b:Person>
            <b:Last>Llobet</b:Last>
            <b:First>Valeria</b:First>
          </b:Person>
          <b:Person>
            <b:Last>Villalta</b:Last>
            <b:First>Carla</b:First>
          </b:Person>
        </b:NameList>
      </b:Author>
    </b:Author>
    <b:Title>Economías morales del cuidado infantil. Familias, género y desigualdades en los programas de acogimiento familiar en la Argentina.</b:Title>
    <b:JournalName>Horizontes Antropológicos</b:JournalName>
    <b:Year>2021</b:Year>
    <b:Pages>227-256</b:Pages>
    <b:YearAccessed>2025</b:YearAccessed>
    <b:MonthAccessed>noviembre</b:MonthAccessed>
    <b:DayAccessed>07</b:DayAccessed>
    <b:URL>https://journals.openedition.org/horizontes/5782</b:URL>
    <b:RefOrder>130</b:RefOrder>
  </b:Source>
  <b:Source>
    <b:Tag>Vel24</b:Tag>
    <b:SourceType>JournalArticle</b:SourceType>
    <b:Guid>{DAB885D8-9261-4472-B875-0646AEDDFFB9}</b:Guid>
    <b:Author>
      <b:Author>
        <b:NameList>
          <b:Person>
            <b:Last>Velasco</b:Last>
            <b:First>María</b:First>
          </b:Person>
        </b:NameList>
      </b:Author>
    </b:Author>
    <b:Title>Cambios en las políticas sobre cuidados y familiarización del trabajo de cuidados en México de 2018 a 2023.</b:Title>
    <b:JournalName>Revista interdisciplinaria de estudios de género de El Colegio de México</b:JournalName>
    <b:Year>2024</b:Year>
    <b:Pages>1-41</b:Pages>
    <b:YearAccessed>2025</b:YearAccessed>
    <b:MonthAccessed>noviembre</b:MonthAccessed>
    <b:DayAccessed>07</b:DayAccessed>
    <b:URL>https://www.scielo.org.mx/pdf/riegcm/v10/2395-9185-riegcm-10-e1128.pdf</b:URL>
    <b:RefOrder>131</b:RefOrder>
  </b:Source>
  <b:Source>
    <b:Tag>Flo25</b:Tag>
    <b:SourceType>JournalArticle</b:SourceType>
    <b:Guid>{D3E09763-A970-4DEF-9062-591C647791D0}</b:Guid>
    <b:Author>
      <b:Author>
        <b:NameList>
          <b:Person>
            <b:Last>Flores</b:Last>
            <b:First>Diego</b:First>
            <b:Middle>Sebastián</b:Middle>
          </b:Person>
          <b:Person>
            <b:Last>Pozo</b:Last>
            <b:First>Enrique</b:First>
            <b:Middle>Eugenio</b:Middle>
          </b:Person>
        </b:NameList>
      </b:Author>
    </b:Author>
    <b:Title>Nulidad de actuaciones procesales por una defensa privada no técnica</b:Title>
    <b:JournalName>Revista de Estudios del Sur Global PACHA</b:JournalName>
    <b:Year>2025</b:Year>
    <b:Pages>1-21</b:Pages>
    <b:YearAccessed>2025</b:YearAccessed>
    <b:MonthAccessed>octubre</b:MonthAccessed>
    <b:DayAccessed>19</b:DayAccessed>
    <b:URL>https://revistapacha.religacion.com/index.php/about/article/view/378/617</b:URL>
    <b:RefOrder>132</b:RefOrder>
  </b:Source>
  <b:Source>
    <b:Tag>Cor222</b:Tag>
    <b:SourceType>JournalArticle</b:SourceType>
    <b:Guid>{C169613C-B212-42F5-AB28-9D45EFCC50F0}</b:Guid>
    <b:Author>
      <b:Author>
        <b:NameList>
          <b:Person>
            <b:Last>Cortez</b:Last>
            <b:First>Olguer</b:First>
            <b:Middle>Arturo</b:Middle>
          </b:Person>
        </b:NameList>
      </b:Author>
    </b:Author>
    <b:Title>LA DESNATURALIZACIÓN DEL SISTEMA PROCESAL PENAL Y EL PRINCIPIO DE ECONOMÍA PROCESAL.</b:Title>
    <b:JournalName>Universidad Regional Autónoma de los Andes "UNIANDES"</b:JournalName>
    <b:Year>2022</b:Year>
    <b:Pages>1-28</b:Pages>
    <b:YearAccessed>2025</b:YearAccessed>
    <b:MonthAccessed>octubre</b:MonthAccessed>
    <b:DayAccessed>19</b:DayAccessed>
    <b:URL>https://dspace.uniandes.edu.ec/bitstream/123456789/15238/1/UA-MLO-EAC-018-2022.pdf</b:URL>
    <b:RefOrder>133</b:RefOrder>
  </b:Source>
  <b:Source>
    <b:Tag>Par19</b:Tag>
    <b:SourceType>JournalArticle</b:SourceType>
    <b:Guid>{28925047-73C7-45AD-AA15-7DBB8C759D55}</b:Guid>
    <b:Author>
      <b:Author>
        <b:NameList>
          <b:Person>
            <b:Last>Paredes</b:Last>
            <b:First>Angélica</b:First>
            <b:Middle>Maricela</b:Middle>
          </b:Person>
        </b:NameList>
      </b:Author>
    </b:Author>
    <b:Title>LA INAPLICABILIDAD DE LA CONCILIACIÓN EN LOS DELITOS DE ESTAFA, Y DE LOS PRINCIPIOS DE CELERIDAD, VOLUNTARIEDAD, EFICACIA Y ECONOMÍA PROCESAL</b:Title>
    <b:JournalName>Universidad Regional Autónoma de los Andes "UNIANDES"</b:JournalName>
    <b:Year>2019</b:Year>
    <b:Pages>1-108</b:Pages>
    <b:YearAccessed>2025</b:YearAccessed>
    <b:MonthAccessed>octubre</b:MonthAccessed>
    <b:DayAccessed>19</b:DayAccessed>
    <b:URL>https://dspace.uniandes.edu.ec/bitstream/123456789/10068/1/PIUAEDP002-2019.pdf</b:URL>
    <b:RefOrder>134</b:RefOrder>
  </b:Source>
  <b:Source>
    <b:Tag>Mor23</b:Tag>
    <b:SourceType>JournalArticle</b:SourceType>
    <b:Guid>{95D21C7C-A28D-48F1-99D5-E1A8B41BD7A4}</b:Guid>
    <b:Author>
      <b:Author>
        <b:NameList>
          <b:Person>
            <b:Last>Morales</b:Last>
            <b:First>Francisco</b:First>
          </b:Person>
          <b:Person>
            <b:Last>Rosero</b:Last>
            <b:First>Diana</b:First>
          </b:Person>
        </b:NameList>
      </b:Author>
    </b:Author>
    <b:Title>La debida diligencia en el proceso penal:  prescripción de la acción vs. nulidad</b:Title>
    <b:JournalName>REVISTA CAP JURÍDICA CENTRAL</b:JournalName>
    <b:Year>2023</b:Year>
    <b:Pages>7-26</b:Pages>
    <b:YearAccessed>2025</b:YearAccessed>
    <b:MonthAccessed>octubre</b:MonthAccessed>
    <b:DayAccessed>19</b:DayAccessed>
    <b:URL>https://revistadigital.uce.edu.ec/index.php/CAP/article/view/4511/7251</b:URL>
    <b:RefOrder>135</b:RefOrder>
  </b:Source>
  <b:Source>
    <b:Tag>MarcadorDePosición6</b:Tag>
    <b:SourceType>JournalArticle</b:SourceType>
    <b:Guid>{EFD8FEDD-0A09-4D14-8A62-95841B41F1E5}</b:Guid>
    <b:Author>
      <b:Author>
        <b:NameList>
          <b:Person>
            <b:Last>Vásquez</b:Last>
            <b:First>Katherine</b:First>
          </b:Person>
        </b:NameList>
      </b:Author>
    </b:Author>
    <b:Title>APLICACIÓN DE LAS CAUSALES DE NULIDAD PROCESAL EN MATERIA PENAL PREVISTAS EN LA SENTENCIA 025-17-SEP-CC</b:Title>
    <b:JournalName>Universidad del Azuay</b:JournalName>
    <b:Year>2024</b:Year>
    <b:Pages>1-60</b:Pages>
    <b:YearAccessed>2025</b:YearAccessed>
    <b:MonthAccessed>octubre </b:MonthAccessed>
    <b:DayAccessed>19</b:DayAccessed>
    <b:URL>https://dspace.uazuay.edu.ec/bitstream/datos/14167/1/19690.pdf</b:URL>
    <b:RefOrder>136</b:RefOrder>
  </b:Source>
  <b:Source>
    <b:Tag>Vic22</b:Tag>
    <b:SourceType>JournalArticle</b:SourceType>
    <b:Guid>{5778F3A3-1848-4347-8A93-36375F10C42E}</b:Guid>
    <b:Author>
      <b:Author>
        <b:NameList>
          <b:Person>
            <b:Last>Vicanco</b:Last>
            <b:First>Adrián</b:First>
          </b:Person>
          <b:Person>
            <b:Last>Ramón</b:Last>
            <b:First>Mónica</b:First>
          </b:Person>
        </b:NameList>
      </b:Author>
    </b:Author>
    <b:Title>Estudio dogmático y jurídico del recurso de nulidad en el proceso penal</b:Title>
    <b:JournalName>Polo del Conocimiento</b:JournalName>
    <b:Year>2022</b:Year>
    <b:Pages>1-19</b:Pages>
    <b:YearAccessed>2025</b:YearAccessed>
    <b:MonthAccessed>noviembre</b:MonthAccessed>
    <b:DayAccessed>06</b:DayAccessed>
    <b:URL>https://dialnet.unirioja.es/descarga/articulo/9227635.pdf</b:URL>
    <b:RefOrder>137</b:RefOrder>
  </b:Source>
  <b:Source>
    <b:Tag>Pon22</b:Tag>
    <b:SourceType>JournalArticle</b:SourceType>
    <b:Guid>{680F2838-C3DA-4589-8F08-4906AA91E249}</b:Guid>
    <b:Author>
      <b:Author>
        <b:NameList>
          <b:Person>
            <b:Last>Ponce</b:Last>
            <b:First>José</b:First>
          </b:Person>
        </b:NameList>
      </b:Author>
    </b:Author>
    <b:Title>TUTELA JUDICIAL EFECTIVA EN EL RECURSO DE CASACIÓN PENAL EN EL ECUADOR</b:Title>
    <b:JournalName>Pontificia Universidad Católica del Ecuador</b:JournalName>
    <b:Year>2022</b:Year>
    <b:Pages>1-77</b:Pages>
    <b:YearAccessed>2025</b:YearAccessed>
    <b:MonthAccessed>noviembre</b:MonthAccessed>
    <b:DayAccessed>06</b:DayAccessed>
    <b:URL>https://repositorio.puce.edu.ec/server/api/core/bitstreams/3ec13997-41ee-4762-bb16-c16c60ca3aa4/content</b:URL>
    <b:RefOrder>138</b:RefOrder>
  </b:Source>
  <b:Source>
    <b:Tag>Flo221</b:Tag>
    <b:SourceType>JournalArticle</b:SourceType>
    <b:Guid>{FDAF5328-EF47-4BC9-9443-E031BC239184}</b:Guid>
    <b:Author>
      <b:Author>
        <b:NameList>
          <b:Person>
            <b:Last>Flores</b:Last>
            <b:First>Mario</b:First>
          </b:Person>
          <b:Person>
            <b:Last>Trelles</b:Last>
            <b:First>Diego</b:First>
          </b:Person>
        </b:NameList>
      </b:Author>
    </b:Author>
    <b:Title>Vulneración de la tutela judicial efectiva en el artículo 413 del Código Orgánico General de Procesos</b:Title>
    <b:JournalName>Dominio de las Ciencias</b:JournalName>
    <b:Year>2022</b:Year>
    <b:Pages>451-469</b:Pages>
    <b:YearAccessed>2025</b:YearAccessed>
    <b:MonthAccessed>noviembre</b:MonthAccessed>
    <b:DayAccessed>06</b:DayAccessed>
    <b:URL>https://dialnet.unirioja.es/descarga/articulo/8383472.pdf</b:URL>
    <b:RefOrder>139</b:RefOrder>
  </b:Source>
  <b:Source>
    <b:Tag>Par24</b:Tag>
    <b:SourceType>JournalArticle</b:SourceType>
    <b:Guid>{9451B916-7176-41FF-BCDC-10CFECDD99D5}</b:Guid>
    <b:Author>
      <b:Author>
        <b:NameList>
          <b:Person>
            <b:Last>Paraschiv</b:Last>
            <b:First>Carmen</b:First>
          </b:Person>
          <b:Person>
            <b:Last>Bran</b:Last>
            <b:First>Oana</b:First>
          </b:Person>
        </b:NameList>
      </b:Author>
    </b:Author>
    <b:Title>The Nullity Regime in the Criminal Process in Romania</b:Title>
    <b:JournalName>, Perspectives of Law</b:JournalName>
    <b:Year>2024</b:Year>
    <b:Pages>192-196</b:Pages>
    <b:YearAccessed>2025</b:YearAccessed>
    <b:MonthAccessed>noviembre</b:MonthAccessed>
    <b:DayAccessed>06</b:DayAccessed>
    <b:URL>https://www.adjuris.ro/revista/articole/An13nr1/21.%20Paraschiv%2C%20Bran%20Art.%202%20EN.pdf</b:URL>
    <b:RefOrder>140</b:RefOrder>
  </b:Source>
  <b:Source>
    <b:Tag>Mac25</b:Tag>
    <b:SourceType>JournalArticle</b:SourceType>
    <b:Guid>{DD8B5413-D249-4083-B74B-F06CFC794392}</b:Guid>
    <b:Author>
      <b:Author>
        <b:NameList>
          <b:Person>
            <b:Last>Machado</b:Last>
            <b:First>Libertad</b:First>
          </b:Person>
          <b:Person>
            <b:Last>Castillo</b:Last>
            <b:First>José</b:First>
          </b:Person>
        </b:NameList>
      </b:Author>
    </b:Author>
    <b:Title>Tutela judicial efectiva, garantía constitucional en la judicialización de la violencia contra la mujer</b:Title>
    <b:JournalName>Revista Metropolitana de Ciencias Aplicadas</b:JournalName>
    <b:Year>2025</b:Year>
    <b:Pages>1-13</b:Pages>
    <b:YearAccessed>2025</b:YearAccessed>
    <b:MonthAccessed>noviembre</b:MonthAccessed>
    <b:DayAccessed>06</b:DayAccessed>
    <b:URL>https://remca.umet.edu.ec/index.php/REMCA/article/view/968/913</b:URL>
    <b:RefOrder>141</b:RefOrder>
  </b:Source>
  <b:Source>
    <b:Tag>Bor24</b:Tag>
    <b:SourceType>JournalArticle</b:SourceType>
    <b:Guid>{3DB992D9-DDB3-4A6D-8196-0865F7D39B34}</b:Guid>
    <b:Author>
      <b:Author>
        <b:NameList>
          <b:Person>
            <b:Last>Borja</b:Last>
            <b:First>Byron</b:First>
          </b:Person>
          <b:Person>
            <b:Last>Borja</b:Last>
            <b:First>Adrián</b:First>
          </b:Person>
        </b:NameList>
      </b:Author>
    </b:Author>
    <b:Title>La garantía de la motivación en la jurisprudencia de la Corte Constitucional del Ecuador</b:Title>
    <b:JournalName>Revista Catilinaria IURIS</b:JournalName>
    <b:Year>2024</b:Year>
    <b:Pages>88-108</b:Pages>
    <b:YearAccessed>2025</b:YearAccessed>
    <b:MonthAccessed>noviembre</b:MonthAccessed>
    <b:DayAccessed>06</b:DayAccessed>
    <b:URL>https://rci.indoamerica.edu.ec/ojs/index.php/journal/article/view/39/129</b:URL>
    <b:RefOrder>142</b:RefOrder>
  </b:Source>
  <b:Source>
    <b:Tag>Ber24</b:Tag>
    <b:SourceType>JournalArticle</b:SourceType>
    <b:Guid>{91D8E849-709A-460A-A9F2-FFB461ED30C3}</b:Guid>
    <b:Author>
      <b:Author>
        <b:NameList>
          <b:Person>
            <b:Last>Bermejo</b:Last>
            <b:First>José</b:First>
          </b:Person>
          <b:Person>
            <b:Last>Pozo</b:Last>
            <b:First>Enrique</b:First>
          </b:Person>
        </b:NameList>
      </b:Author>
    </b:Author>
    <b:Title>La ineficacia de la defensa técnica como causa de nulidad en el proceso penal: análisis jurídico</b:Title>
    <b:JournalName>Visionario Digital</b:JournalName>
    <b:Year>2024</b:Year>
    <b:Pages>150-167</b:Pages>
    <b:YearAccessed>2025</b:YearAccessed>
    <b:MonthAccessed>noviembre</b:MonthAccessed>
    <b:DayAccessed>06</b:DayAccessed>
    <b:URL>https://dspace.ucacue.edu.ec/server/api/core/bitstreams/1a36db58-bf38-4ab6-9f49-25f6f9637057/content</b:URL>
    <b:RefOrder>143</b:RefOrder>
  </b:Source>
  <b:Source>
    <b:Tag>Dah24</b:Tag>
    <b:SourceType>JournalArticle</b:SourceType>
    <b:Guid>{A4A013C5-E6CA-4415-8008-6310D3F29917}</b:Guid>
    <b:Author>
      <b:Author>
        <b:NameList>
          <b:Person>
            <b:Last>Dahik</b:Last>
            <b:First>Ivonne</b:First>
          </b:Person>
        </b:NameList>
      </b:Author>
    </b:Author>
    <b:Title>El principio de objetividad y su inobservancia por parte de Fiscalía en torno al caso denominado “PJ”</b:Title>
    <b:JournalName>Universidad Andina Simón Bolívar</b:JournalName>
    <b:Year>2024</b:Year>
    <b:Pages>1-79</b:Pages>
    <b:YearAccessed>2025</b:YearAccessed>
    <b:MonthAccessed>noviembre</b:MonthAccessed>
    <b:DayAccessed>06</b:DayAccessed>
    <b:URL>https://repositorio.uasb.edu.ec/bitstream/10644/9762/1/T4260-MDPE-Dahik-El%20principio.pdf</b:URL>
    <b:RefOrder>144</b:RefOrder>
  </b:Source>
  <b:Source>
    <b:Tag>Mar24</b:Tag>
    <b:SourceType>JournalArticle</b:SourceType>
    <b:Guid>{2F5B8A1B-C2D6-4CE4-87B6-095B98AA173F}</b:Guid>
    <b:Author>
      <b:Author>
        <b:NameList>
          <b:Person>
            <b:Last>Martínez</b:Last>
            <b:First>Julio</b:First>
          </b:Person>
        </b:NameList>
      </b:Author>
    </b:Author>
    <b:Title>PRUEBA ILÍCITA Y PRUEBA NULA EN EL PROCESO PENAL</b:Title>
    <b:JournalName>Revista Mexicana de Ciencias Penales</b:JournalName>
    <b:Year>2024</b:Year>
    <b:Pages>86-101</b:Pages>
    <b:YearAccessed>2025</b:YearAccessed>
    <b:MonthAccessed>noviembre</b:MonthAccessed>
    <b:DayAccessed>06</b:DayAccessed>
    <b:URL>https://revistacienciasinacipe.fgr.org.mx/index.php/02/article/download/731/829/3546</b:URL>
    <b:RefOrder>145</b:RefOrder>
  </b:Source>
  <b:Source>
    <b:Tag>Día25</b:Tag>
    <b:SourceType>JournalArticle</b:SourceType>
    <b:Guid>{0AF1BBB5-35CD-469C-B9AC-F19B54F7CDDA}</b:Guid>
    <b:Author>
      <b:Author>
        <b:NameList>
          <b:Person>
            <b:Last>Díaz</b:Last>
            <b:First>Bertha</b:First>
          </b:Person>
        </b:NameList>
      </b:Author>
    </b:Author>
    <b:Title>Nulidad: Efectos derivados de la declaración de ilicitud probatoria, en especial en la etapa de juicio del proceso penal acusatorio conforme al Código Nacional de Procedimientos Penales</b:Title>
    <b:JournalName>Revista Dilemas Contemporáneos: Educación, Política y Valores</b:JournalName>
    <b:Year>2025</b:Year>
    <b:Pages>1-18</b:Pages>
    <b:YearAccessed>2025</b:YearAccessed>
    <b:MonthAccessed>noviembre</b:MonthAccessed>
    <b:DayAccessed>06</b:DayAccessed>
    <b:URL>https://dilemascontemporaneoseducacionpoliticayvalores.com/index.php/dilemas/article/view/4707/4520</b:URL>
    <b:RefOrder>146</b:RefOrder>
  </b:Source>
  <b:Source>
    <b:Tag>Vil24</b:Tag>
    <b:SourceType>JournalArticle</b:SourceType>
    <b:Guid>{C5385354-1D8D-4F84-8F34-07CFD73036DF}</b:Guid>
    <b:Author>
      <b:Author>
        <b:NameList>
          <b:Person>
            <b:Last>Villegas</b:Last>
            <b:First>Jorge</b:First>
          </b:Person>
        </b:NameList>
      </b:Author>
    </b:Author>
    <b:Title>Excepciones a la exclusión de prueba ilícita bajo el paradigma de la nueva reforma judicial</b:Title>
    <b:JournalName>Academia Mexicana de Ciencias Penales</b:JournalName>
    <b:Year>2024</b:Year>
    <b:Pages>1-20</b:Pages>
    <b:YearAccessed>2025</b:YearAccessed>
    <b:MonthAccessed>noviembre</b:MonthAccessed>
    <b:DayAccessed>06</b:DayAccessed>
    <b:URL>https://criminalia.com.mx/index.php/revista/article/view/195</b:URL>
    <b:RefOrder>147</b:RefOrder>
  </b:Source>
  <b:Source>
    <b:Tag>Vie23</b:Tag>
    <b:SourceType>JournalArticle</b:SourceType>
    <b:Guid>{E98D3693-8033-495D-97BE-9A7EF08A81AE}</b:Guid>
    <b:Author>
      <b:Author>
        <b:NameList>
          <b:Person>
            <b:Last>Viera</b:Last>
            <b:First>Jhonatan</b:First>
          </b:Person>
          <b:Person>
            <b:Last>Pachano</b:Last>
            <b:First>Ana</b:First>
          </b:Person>
        </b:NameList>
      </b:Author>
    </b:Author>
    <b:Title>La eficacia de la prueba y el principio de economía procesal en materia civil</b:Title>
    <b:JournalName>Revista Metropolitana de Ciencias Aplicadas</b:JournalName>
    <b:Year>2023</b:Year>
    <b:Pages>193-200</b:Pages>
    <b:YearAccessed>2025</b:YearAccessed>
    <b:MonthAccessed>noviembre</b:MonthAccessed>
    <b:DayAccessed>06</b:DayAccessed>
    <b:URL>https://remca.umet.edu.ec/index.php/REMCA/article/view/512</b:URL>
    <b:RefOrder>148</b:RefOrder>
  </b:Source>
  <b:Source>
    <b:Tag>Esp24</b:Tag>
    <b:SourceType>JournalArticle</b:SourceType>
    <b:Guid>{EA1095CC-9FD1-4C08-9665-7E87DAE78311}</b:Guid>
    <b:Author>
      <b:Author>
        <b:NameList>
          <b:Person>
            <b:Last>Espinel</b:Last>
            <b:First>Carlos</b:First>
          </b:Person>
        </b:NameList>
      </b:Author>
    </b:Author>
    <b:Title>DERECHO PROCESAL Y EFECTIVIDAD DE LA FUNCIÓN JUDICIAL</b:Title>
    <b:JournalName>Revista Científica Multidisciplinaria Arbitrada YACHASUN</b:JournalName>
    <b:Year>2024</b:Year>
    <b:Pages>1-10</b:Pages>
    <b:YearAccessed>2025</b:YearAccessed>
    <b:MonthAccessed>noviembre</b:MonthAccessed>
    <b:DayAccessed>06</b:DayAccessed>
    <b:URL>https://editorialibkn.com/index.php/Yachasun/article/view/484/792</b:URL>
    <b:RefOrder>149</b:RefOrder>
  </b:Source>
  <b:Source>
    <b:Tag>Cor231</b:Tag>
    <b:SourceType>JournalArticle</b:SourceType>
    <b:Guid>{EC934B36-7F8D-47EA-871F-741466F8289B}</b:Guid>
    <b:Author>
      <b:Author>
        <b:NameList>
          <b:Person>
            <b:Last>Cortez</b:Last>
            <b:First>Olguer</b:First>
          </b:Person>
          <b:Person>
            <b:Last>Cornejo</b:Last>
            <b:First>José</b:First>
          </b:Person>
        </b:NameList>
      </b:Author>
    </b:Author>
    <b:Title>La desnaturalización del sistema procesal penal y el principio de economía procesal</b:Title>
    <b:JournalName>Iustitia Socialis Revista Arbitrada de Ciencias Jurídicas</b:JournalName>
    <b:Year>2023</b:Year>
    <b:Pages>1035-1044</b:Pages>
    <b:YearAccessed>2023</b:YearAccessed>
    <b:MonthAccessed>noviembre</b:MonthAccessed>
    <b:DayAccessed>06</b:DayAccessed>
    <b:URL>https://dialnet.unirioja.es/servlet/articulo?codigo=9392837</b:URL>
    <b:RefOrder>150</b:RefOrder>
  </b:Source>
  <b:Source>
    <b:Tag>APL24</b:Tag>
    <b:SourceType>JournalArticle</b:SourceType>
    <b:Guid>{0E696400-A7DD-4F16-AF82-FFE48D7AE7F3}</b:Guid>
    <b:Title>APLICACIÓN DE LAS CAUSALES DE NULIDAD PROCESAL EN MATERIA PENAL PREVISTAS EN LA SENTENCIA 025-17-SEP-CC</b:Title>
    <b:JournalName>Universidad del Azuay</b:JournalName>
    <b:Year>2024</b:Year>
    <b:Pages>1-60</b:Pages>
    <b:YearAccessed>2025</b:YearAccessed>
    <b:MonthAccessed>noviembre</b:MonthAccessed>
    <b:DayAccessed>06</b:DayAccessed>
    <b:URL>https://dspace.uazuay.edu.ec/bitstream/datos/14167/1/19690.pdf</b:URL>
    <b:Author>
      <b:Author>
        <b:NameList>
          <b:Person>
            <b:Last>Vásquez</b:Last>
            <b:First>Katherine</b:First>
          </b:Person>
        </b:NameList>
      </b:Author>
    </b:Author>
    <b:RefOrder>151</b:RefOrder>
  </b:Source>
  <b:Source>
    <b:Tag>Mor25</b:Tag>
    <b:SourceType>JournalArticle</b:SourceType>
    <b:Guid>{DA572AE9-CD2A-45F9-9917-D5BCE9DA6526}</b:Guid>
    <b:Author>
      <b:Author>
        <b:NameList>
          <b:Person>
            <b:Last>Morales</b:Last>
            <b:First>Tommy</b:First>
          </b:Person>
        </b:NameList>
      </b:Author>
    </b:Author>
    <b:Title>LA EFICIENCIA DEL PROCEDIMIENTO ABREVIADO EN EL SISTEMA PENAL ECUATORIANO: BREVES REFLEXIONES DESDE LA DOCTRINA Y EL DERECHO COMPARADO</b:Title>
    <b:JournalName>Universidad Regional Autónoma de los Andes</b:JournalName>
    <b:Year>2025</b:Year>
    <b:Pages>1-23</b:Pages>
    <b:YearAccessed>2025</b:YearAccessed>
    <b:MonthAccessed>noviembre</b:MonthAccessed>
    <b:DayAccessed>06</b:DayAccessed>
    <b:URL>https://dspace.uniandes.edu.ec/bitstream/123456789/19563/1/UA-DRE-EAC-019-2025.pdf</b:URL>
    <b:RefOrder>152</b:RefOrder>
  </b:Source>
  <b:Source>
    <b:Tag>Bau24</b:Tag>
    <b:SourceType>JournalArticle</b:SourceType>
    <b:Guid>{4BED48FF-C015-4DB7-B28E-DBEF5893F284}</b:Guid>
    <b:Author>
      <b:Author>
        <b:NameList>
          <b:Person>
            <b:Last>Bauz</b:Last>
            <b:First>A.</b:First>
          </b:Person>
          <b:Person>
            <b:Last>Guanga</b:Last>
            <b:First>U.</b:First>
          </b:Person>
          <b:Person>
            <b:Last>Rosero</b:Last>
            <b:First>J.</b:First>
          </b:Person>
          <b:Person>
            <b:Last>Caiza</b:Last>
            <b:First>J.</b:First>
          </b:Person>
          <b:Person>
            <b:Last>&amp; Guallasamin</b:Last>
            <b:First>M.</b:First>
          </b:Person>
        </b:NameList>
      </b:Author>
    </b:Author>
    <b:Title>El constructivismo y la implementación de la inteligencia artificial en educación, perspectiva a mediano plazo.</b:Title>
    <b:JournalName>Ciencia Latina Revista Científica Multidisciplinar</b:JournalName>
    <b:Year>2024</b:Year>
    <b:Volume>8</b:Volume>
    <b:Issue>3</b:Issue>
    <b:DOI> https://doi.org/10.37811/cl_rcm.v8i3.11539</b:DOI>
    <b:RefOrder>153</b:RefOrder>
  </b:Source>
  <b:Source>
    <b:Tag>Qui25</b:Tag>
    <b:SourceType>JournalArticle</b:SourceType>
    <b:Guid>{CF477545-C202-4C4D-9B87-6012C26F6A77}</b:Guid>
    <b:Author>
      <b:Author>
        <b:NameList>
          <b:Person>
            <b:Last>Quinde</b:Last>
            <b:First>L.</b:First>
          </b:Person>
          <b:Person>
            <b:Last>Franco</b:Last>
            <b:First>P.</b:First>
          </b:Person>
          <b:Person>
            <b:Last>&amp; Reyes</b:Last>
            <b:First>N.</b:First>
          </b:Person>
        </b:NameList>
      </b:Author>
    </b:Author>
    <b:Title>Uso de la inteligencia artificial para el desarrollo del pensamiento crítico en Ciencias Sociales en la básica superior</b:Title>
    <b:JournalName>Sociedad &amp; Tecnología</b:JournalName>
    <b:Year>2025</b:Year>
    <b:Volume>8</b:Volume>
    <b:Issue>3</b:Issue>
    <b:DOI>https://doi.org/10.51247/st.v8i3.596</b:DOI>
    <b:RefOrder>154</b:RefOrder>
  </b:Source>
  <b:Source>
    <b:Tag>Art251</b:Tag>
    <b:SourceType>JournalArticle</b:SourceType>
    <b:Guid>{E7C2F07F-E48A-44C1-903E-F0B0E716AD92}</b:Guid>
    <b:Author>
      <b:Author>
        <b:NameList>
          <b:Person>
            <b:Last>Arteaga</b:Last>
            <b:First>P.,</b:First>
            <b:Middle>&amp; Mora, V.</b:Middle>
          </b:Person>
        </b:NameList>
      </b:Author>
    </b:Author>
    <b:Title>La inteligencia artificial en la educación: desafíos y oportunidades.</b:Title>
    <b:JournalName>South Florida Journal of Development</b:JournalName>
    <b:Year>2025</b:Year>
    <b:Volume>6</b:Volume>
    <b:Issue>5</b:Issue>
    <b:DOI>https://doi.org/10.46932/sfjdv6n5-006</b:DOI>
    <b:RefOrder>155</b:RefOrder>
  </b:Source>
  <b:Source>
    <b:Tag>Ayu22</b:Tag>
    <b:SourceType>JournalArticle</b:SourceType>
    <b:Guid>{1AC9E4CC-58AA-4B65-9ECC-D0210B9848AA}</b:Guid>
    <b:Author>
      <b:Author>
        <b:NameList>
          <b:Person>
            <b:Last>Ayuso</b:Last>
            <b:First>D.,</b:First>
            <b:Middle>&amp; Gutiérrez, P.</b:Middle>
          </b:Person>
        </b:NameList>
      </b:Author>
    </b:Author>
    <b:Title>La Inteligencia Artificial como recurso educativo durante la formación inicial del profesorado</b:Title>
    <b:JournalName>RIED-Revista Iberoamericana de Educación a Distancia</b:JournalName>
    <b:Year>2022</b:Year>
    <b:Pages>347–362</b:Pages>
    <b:Volume>25</b:Volume>
    <b:Issue>2</b:Issue>
    <b:DOI>https://doi.org/10.5944/ried.25.2.32332</b:DOI>
    <b:RefOrder>156</b:RefOrder>
  </b:Source>
  <b:Source>
    <b:Tag>Cun08</b:Tag>
    <b:SourceType>DocumentFromInternetSite</b:SourceType>
    <b:Guid>{75718F16-59DF-45E2-8B38-1C7680E48B44}</b:Guid>
    <b:Author>
      <b:Author>
        <b:NameList>
          <b:Person>
            <b:Last>Cunill</b:Last>
            <b:First>Grau</b:First>
          </b:Person>
        </b:NameList>
      </b:Author>
    </b:Author>
    <b:Title>La construcción de ciudadanía desde una institucionalidad pública ampliada.</b:Title>
    <b:Year>2008</b:Year>
    <b:URL>https://biblio.flacsoandes.edu.ec/libros/digital/54780.pdf</b:URL>
    <b:RefOrder>157</b:RefOrder>
  </b:Source>
  <b:Source>
    <b:Tag>Ali04</b:Tag>
    <b:SourceType>DocumentFromInternetSite</b:SourceType>
    <b:Guid>{927F799F-2377-4700-8BBC-17EA523F8930}</b:Guid>
    <b:Author>
      <b:Author>
        <b:NameList>
          <b:Person>
            <b:Last>Ziccardi</b:Last>
            <b:First>Alicia</b:First>
          </b:Person>
        </b:NameList>
      </b:Author>
    </b:Author>
    <b:Title>PARTICIPACIÓN CIUDADANA Y POLÍTICAS SOCIALES DEL ÁMBITO LOCAL</b:Title>
    <b:Year>2004</b:Year>
    <b:URL>https://www.covid19.rendiciondecuentas.org.mx/documentos/Materiales-trabajo/Ziccardi-Participaci%C3%B3n-ciudadana-y-%20pol%C3%ADticas-sociales-locales.pdf</b:URL>
    <b:RefOrder>158</b:RefOrder>
  </b:Source>
  <b:Source>
    <b:Tag>Ann10</b:Tag>
    <b:SourceType>DocumentFromInternetSite</b:SourceType>
    <b:Guid>{44AA9DDC-635A-42FC-84FC-9C75ABD0C996}</b:Guid>
    <b:Author>
      <b:Author>
        <b:NameList>
          <b:Person>
            <b:Last>Gillman</b:Last>
            <b:First>Anne</b:First>
          </b:Person>
        </b:NameList>
      </b:Author>
    </b:Author>
    <b:Title>Juventud, Democracia y Participación Ciudadana en el Ecuador</b:Title>
    <b:Year>2010</b:Year>
    <b:URL>https://www.redalyc.org/pdf/773/77315079016.pdf</b:URL>
    <b:RefOrder>159</b:RefOrder>
  </b:Source>
  <b:Source>
    <b:Tag>Jos25</b:Tag>
    <b:SourceType>DocumentFromInternetSite</b:SourceType>
    <b:Guid>{46131AE2-9826-412F-B814-C5E8F513FE2B}</b:Guid>
    <b:Author>
      <b:Author>
        <b:NameList>
          <b:Person>
            <b:Last>Véliz</b:Last>
            <b:First>José</b:First>
          </b:Person>
          <b:Person>
            <b:Last>Almeida</b:Last>
            <b:First>Eduardo</b:First>
          </b:Person>
        </b:NameList>
      </b:Author>
    </b:Author>
    <b:Title>Percepción política de los jóvenes en el Ecuador y factores determinantes de su desafección política</b:Title>
    <b:Year>2025</b:Year>
    <b:URL>https://doi.org/10.56048/MQR20225.9.1.2025.e197</b:URL>
    <b:RefOrder>160</b:RefOrder>
  </b:Source>
  <b:Source>
    <b:Tag>Kar22</b:Tag>
    <b:SourceType>DocumentFromInternetSite</b:SourceType>
    <b:Guid>{4086C7B9-6DF6-403F-BBA3-66C46D129159}</b:Guid>
    <b:Author>
      <b:Author>
        <b:NameList>
          <b:Person>
            <b:Last>Hannes</b:Last>
            <b:First>Karin</b:First>
          </b:Person>
          <b:Person>
            <b:Last>Brgles</b:Last>
            <b:First>Miriam</b:First>
          </b:Person>
          <b:Person>
            <b:Last>Dierckx</b:Last>
            <b:First>Chloé</b:First>
          </b:Person>
        </b:NameList>
      </b:Author>
    </b:Author>
    <b:Title>Manual SAGE de diseño de investigación cualitativa: Cómo ser creativo con los recursos en la investigación cualitativa</b:Title>
    <b:Year>2022</b:Year>
    <b:URL>https://www.researchgate.net/publication/359898621_The_SAGE_Handbook_of_Qualitative_Research_Design_Being_Creative_with_Resources_in_Qualitative_Research</b:URL>
    <b:RefOrder>161</b:RefOrder>
  </b:Source>
  <b:Source>
    <b:Tag>Dav97</b:Tag>
    <b:SourceType>DocumentFromInternetSite</b:SourceType>
    <b:Guid>{DEE8F0CE-3D2C-4CC7-9B40-59762E8D9D7B}</b:Guid>
    <b:Author>
      <b:Author>
        <b:NameList>
          <b:Person>
            <b:Last>Morgan</b:Last>
            <b:First>David</b:First>
          </b:Person>
        </b:NameList>
      </b:Author>
    </b:Author>
    <b:Title>Los grupos focales como investigación cualitativa</b:Title>
    <b:Year>1997</b:Year>
    <b:URL>https://methods.sagepub.com/book/mono/focus-groups-as-qualitative-research/toc</b:URL>
    <b:RefOrder>162</b:RefOrder>
  </b:Source>
  <b:Source>
    <b:Tag>Rob181</b:Tag>
    <b:SourceType>DocumentFromInternetSite</b:SourceType>
    <b:Guid>{D4FC9BF9-96B3-478F-9ADA-79DC63AA7F07}</b:Guid>
    <b:Author>
      <b:Author>
        <b:NameList>
          <b:Person>
            <b:Last>Hernández</b:Last>
            <b:First>Roberto</b:First>
          </b:Person>
        </b:NameList>
      </b:Author>
    </b:Author>
    <b:Title>METODOLOGIA DE LA INVESTIGACIÓN: LAS RUTAS CUANTITATIVA, CUALITATIVA Y MIXTA </b:Title>
    <b:Year>2018</b:Year>
    <b:URL>http://www.biblioteca.cij.gob.mx/Archivos/Materiales_de_consulta/Drogas_de_Abuso/Articulos/SampieriLasRutas.pdf</b:URL>
    <b:RefOrder>163</b:RefOrder>
  </b:Source>
  <b:Source>
    <b:Tag>Uwe18</b:Tag>
    <b:SourceType>DocumentFromInternetSite</b:SourceType>
    <b:Guid>{CAF86F63-ECE9-4EAA-B61D-11204AEEC4CD}</b:Guid>
    <b:Author>
      <b:Author>
        <b:NameList>
          <b:Person>
            <b:Last>Flick</b:Last>
            <b:First>Uwe</b:First>
          </b:Person>
        </b:NameList>
      </b:Author>
    </b:Author>
    <b:Title>Introducción a la investigación cualitativa</b:Title>
    <b:Year>2018</b:Year>
    <b:URL>https://books.google.com/books/about/An_Introduction_to_Qualitative_Research.html?id=P7ZkDwAAQBAJ</b:URL>
    <b:RefOrder>164</b:RefOrder>
  </b:Source>
  <b:Source>
    <b:Tag>Rep79</b:Tag>
    <b:SourceType>DocumentFromInternetSite</b:SourceType>
    <b:Guid>{CB012EC6-974B-4C06-931D-FF6EE90075C5}</b:Guid>
    <b:Author>
      <b:Author>
        <b:Corporate>Report Belmont</b:Corporate>
      </b:Author>
    </b:Author>
    <b:Title>Ethical principles and guidelines for the protection of human subjects of research</b:Title>
    <b:Year>1979</b:Year>
    <b:URL>https://videocast.nih.gov/pdf/ohrp_appendix_belmont_report_vol_2.pdf</b:URL>
    <b:RefOrder>165</b:RefOrder>
  </b:Source>
  <b:Source>
    <b:Tag>Vir08</b:Tag>
    <b:SourceType>DocumentFromInternetSite</b:SourceType>
    <b:Guid>{6C1994BE-57DC-449D-B857-84F9B7ED471B}</b:Guid>
    <b:Author>
      <b:Author>
        <b:NameList>
          <b:Person>
            <b:Last>Braun</b:Last>
            <b:First>Virginia</b:First>
          </b:Person>
          <b:Person>
            <b:Last>Clarke</b:Last>
            <b:First>Victoria</b:First>
          </b:Person>
        </b:NameList>
      </b:Author>
    </b:Author>
    <b:Title>Utilizando el análisis temático en psicología</b:Title>
    <b:Year>2008</b:Year>
    <b:URL>https://doi.org/10.1191/1478088706qp063oa</b:URL>
    <b:RefOrder>166</b:RefOrder>
  </b:Source>
  <b:Source>
    <b:Tag>YSL85</b:Tag>
    <b:SourceType>DocumentFromInternetSite</b:SourceType>
    <b:Guid>{57602F82-8E86-4693-B248-E4BB55EA3B39}</b:Guid>
    <b:Author>
      <b:Author>
        <b:NameList>
          <b:Person>
            <b:Last>Lincoln</b:Last>
            <b:First>YS</b:First>
          </b:Person>
          <b:Person>
            <b:Last>Guba</b:Last>
            <b:First>EG</b:First>
          </b:Person>
        </b:NameList>
      </b:Author>
    </b:Author>
    <b:Title>Naturalistic inquiry.</b:Title>
    <b:Year>1985</b:Year>
    <b:URL>https://uk.sagepub.com/en-gb/eur/naturalistic-inquiry/book842</b:URL>
    <b:RefOrder>167</b:RefOrder>
  </b:Source>
  <b:Source>
    <b:Tag>Din05</b:Tag>
    <b:SourceType>DocumentFromInternetSite</b:SourceType>
    <b:Guid>{A32AFFD0-66E7-459D-8E5C-862F460A3BDD}</b:Guid>
    <b:Author>
      <b:Author>
        <b:NameList>
          <b:Person>
            <b:Last>Krauskopf</b:Last>
            <b:First>Dina</b:First>
          </b:Person>
        </b:NameList>
      </b:Author>
    </b:Author>
    <b:Title>Desafíos en la construcción e implementación de las políticas de juventud en América Latina</b:Title>
    <b:Year>2005</b:Year>
    <b:URL>https://www.nuso.org/articulo/desafios-en-la-construccion-e-implementacion-de-las-politicas-de-juventud-en-america-latina/</b:URL>
    <b:RefOrder>168</b:RefOrder>
  </b:Source>
  <b:Source>
    <b:Tag>Def23</b:Tag>
    <b:SourceType>JournalArticle</b:SourceType>
    <b:Guid>{C9FA8655-2676-4D37-830E-9561ED543F2E}</b:Guid>
    <b:Author>
      <b:Author>
        <b:Corporate>Defaz Gallardo, L. S.; Bustillos Vélez, E. A.; &amp; Gallardo Bedón; L. M.</b:Corporate>
      </b:Author>
    </b:Author>
    <b:Title>Potenciando el aprendizaje significativo en educación inicial a través de la neuroeducación.</b:Title>
    <b:JournalName>Revista UNO</b:JournalName>
    <b:Year>2023</b:Year>
    <b:Pages>22-24</b:Pages>
    <b:URL>https://revistauno.org/index.php/uno/article/view/26?utm_source=chatgpt.com</b:URL>
    <b:RefOrder>169</b:RefOrder>
  </b:Source>
  <b:Source>
    <b:Tag>DeL22</b:Tag>
    <b:SourceType>JournalArticle</b:SourceType>
    <b:Guid>{87811D7C-6DF9-4DA3-8717-6524DD156384}</b:Guid>
    <b:Author>
      <b:Author>
        <b:Corporate>De La Cruz Perero; Melissa Jazmin; Villalva Mero; María Gabriela</b:Corporate>
      </b:Author>
    </b:Author>
    <b:Title>Estimulación multisensorial y el aprendizaje significativo en niños de 3 a 4 años</b:Title>
    <b:JournalName>Repositorio UPSE.</b:JournalName>
    <b:Year>2022</b:Year>
    <b:URL>https://repositorio.upse.edu.ec/handle/46000/7601</b:URL>
    <b:RefOrder>170</b:RefOrder>
  </b:Source>
  <b:Source>
    <b:Tag>Fre23</b:Tag>
    <b:SourceType>JournalArticle</b:SourceType>
    <b:Guid>{1D407E86-45AA-4AFD-AC0B-13966D586DCA}</b:Guid>
    <b:Author>
      <b:Author>
        <b:NameList>
          <b:Person>
            <b:Last>Freire Peñafiel</b:Last>
            <b:First>R.</b:First>
            <b:Middle>A.</b:Middle>
          </b:Person>
        </b:NameList>
      </b:Author>
    </b:Author>
    <b:Title>La estimulación multisensorial en el desarrollo del lenguaje verbal de los niños de Educación Inicial.</b:Title>
    <b:JournalName>UTA</b:JournalName>
    <b:Year>2023</b:Year>
    <b:URL>https://repo.uta.edu.ec/items/7ca72100-4459-41ba-ae42-6debc3b08b30?utm_source=chatgpt.com</b:URL>
    <b:RefOrder>171</b:RefOrder>
  </b:Source>
  <b:Source>
    <b:Tag>Fer21</b:Tag>
    <b:SourceType>JournalArticle</b:SourceType>
    <b:Guid>{76272582-A351-4237-880C-87F6403136B2}</b:Guid>
    <b:Author>
      <b:Author>
        <b:NameList>
          <b:Person>
            <b:Last>Fernández</b:Last>
            <b:First>C.</b:First>
          </b:Person>
          <b:Person>
            <b:Last>López</b:Last>
            <b:First>V.</b:First>
          </b:Person>
          <b:Person>
            <b:Last>Rivas</b:Last>
            <b:First>P.</b:First>
          </b:Person>
        </b:NameList>
      </b:Author>
    </b:Author>
    <b:Title>Neuroeducación y desarrollo infantil en educación inicial.</b:Title>
    <b:JournalName>Revista Latinoamericana de Ciencias Sociales.</b:JournalName>
    <b:Year>2021</b:Year>
    <b:RefOrder>172</b:RefOrder>
  </b:Source>
  <b:Source>
    <b:Tag>Sha21</b:Tag>
    <b:SourceType>JournalArticle</b:SourceType>
    <b:Guid>{C0CBE91E-4E96-4EFF-B751-312D5767070E}</b:Guid>
    <b:Author>
      <b:Author>
        <b:NameList>
          <b:Person>
            <b:Last>Shams</b:Last>
            <b:First>L.</b:First>
          </b:Person>
          <b:Person>
            <b:Last>Seitz</b:Last>
            <b:First>A.</b:First>
            <b:Middle>R.</b:Middle>
          </b:Person>
        </b:NameList>
      </b:Author>
    </b:Author>
    <b:Title>Benefits of multisensory learning</b:Title>
    <b:JournalName>Trends in Cognitive Sciences</b:JournalName>
    <b:Year>2021</b:Year>
    <b:Pages>889-902</b:Pages>
    <b:RefOrder>173</b:RefOrder>
  </b:Source>
  <b:Source>
    <b:Tag>par20</b:Tag>
    <b:SourceType>JournalArticle</b:SourceType>
    <b:Guid>{B8541CE2-EFA8-4507-B687-83F742F943B4}</b:Guid>
    <b:Title>Neuroeducacion en la primera infancia: implicaciones para la practica docente</b:Title>
    <b:Year>2020</b:Year>
    <b:Publisher>Revista de Educacion</b:Publisher>
    <b:Pages>128-138</b:Pages>
    <b:Author>
      <b:Author>
        <b:NameList>
          <b:Person>
            <b:Last>Garcia Carrion</b:Last>
            <b:First>R.</b:First>
          </b:Person>
          <b:Person>
            <b:Last>Villardon Gallego</b:Last>
            <b:First>L.</b:First>
          </b:Person>
        </b:NameList>
      </b:Author>
    </b:Author>
    <b:RefOrder>174</b:RefOrder>
  </b:Source>
  <b:Source>
    <b:Tag>Aré23</b:Tag>
    <b:SourceType>JournalArticle</b:SourceType>
    <b:Guid>{04608042-1E3B-484B-BE2C-4F4EA07A9582}</b:Guid>
    <b:Author>
      <b:Author>
        <b:Corporate>Arévalo et al.</b:Corporate>
      </b:Author>
    </b:Author>
    <b:Title>Estimulacion sensorial y desarrollo aognitivo en preescolares:un enfoque neuroeducativo</b:Title>
    <b:JournalName>Revista Latinoamericana de Educacion Infantil</b:JournalName>
    <b:Year>2023</b:Year>
    <b:Pages>55-70</b:Pages>
    <b:RefOrder>175</b:RefOrder>
  </b:Source>
  <b:Source>
    <b:Tag>Guz21</b:Tag>
    <b:SourceType>JournalArticle</b:SourceType>
    <b:Guid>{F6DE7D2B-2F0B-482D-BB79-2B1856A153B3}</b:Guid>
    <b:Author>
      <b:Author>
        <b:NameList>
          <b:Person>
            <b:Last>Guzman Torres</b:Last>
            <b:First>A.</b:First>
          </b:Person>
          <b:Person>
            <b:Last>Lopez</b:Last>
            <b:First>M.</b:First>
          </b:Person>
        </b:NameList>
      </b:Author>
    </b:Author>
    <b:Title>Estrategias multisensoriales para el desarrollo emocional infantil.</b:Title>
    <b:JournalName>cuadernos de investigacion educativa</b:JournalName>
    <b:Year>2021</b:Year>
    <b:Pages>42-58</b:Pages>
    <b:Volume>36</b:Volume>
    <b:RefOrder>176</b:RefOrder>
  </b:Source>
  <b:Source>
    <b:Tag>Ram24</b:Tag>
    <b:SourceType>JournalArticle</b:SourceType>
    <b:Guid>{A7864D66-A500-4804-9F65-BF3C49A27254}</b:Guid>
    <b:Author>
      <b:Author>
        <b:NameList>
          <b:Person>
            <b:Last>Ramos</b:Last>
            <b:First>P.,</b:First>
          </b:Person>
          <b:Person>
            <b:Last>Perez</b:Last>
            <b:First>S.</b:First>
          </b:Person>
        </b:NameList>
      </b:Author>
    </b:Author>
    <b:Title>Guias pedagogicas basadas en la neurociencia: Apliacion en educacion inicial.</b:Title>
    <b:JournalName>Revista Internacional de Innovavion Educativa</b:JournalName>
    <b:Year>2024</b:Year>
    <b:Pages>95-112</b:Pages>
    <b:Volume>19</b:Volume>
    <b:RefOrder>177</b:RefOrder>
  </b:Source>
  <b:Source>
    <b:Tag>Deh22</b:Tag>
    <b:SourceType>JournalArticle</b:SourceType>
    <b:Guid>{36F79787-D555-4546-99FF-B6D0AC489DB7}</b:Guid>
    <b:Author>
      <b:Author>
        <b:NameList>
          <b:Person>
            <b:Last>Dehaene</b:Last>
            <b:First>S.</b:First>
          </b:Person>
        </b:NameList>
      </b:Author>
    </b:Author>
    <b:Title>How we learn: Why brains learn better tha any machine.... for now</b:Title>
    <b:JournalName>Penguin Books</b:JournalName>
    <b:Year>2022</b:Year>
    <b:RefOrder>178</b:RefOrder>
  </b:Source>
  <b:Source>
    <b:Tag>Oli20</b:Tag>
    <b:SourceType>JournalArticle</b:SourceType>
    <b:Guid>{4D7C2BF6-A1D1-4241-8C92-CB6313ECCFAA}</b:Guid>
    <b:Author>
      <b:Author>
        <b:NameList>
          <b:Person>
            <b:Last>Oliveira</b:Last>
            <b:First>M.,</b:First>
          </b:Person>
          <b:Person>
            <b:Last>Andrade</b:Last>
            <b:First>F.</b:First>
          </b:Person>
        </b:NameList>
      </b:Author>
    </b:Author>
    <b:Title>Experiencias senspriales y aprendizajes en la infancia temprana</b:Title>
    <b:JournalName>Educacion y Desarrollo</b:JournalName>
    <b:Year>2020</b:Year>
    <b:Pages>77-89</b:Pages>
    <b:Volume>10</b:Volume>
    <b:RefOrder>179</b:RefOrder>
  </b:Source>
  <b:Source>
    <b:Tag>Min18</b:Tag>
    <b:SourceType>ElectronicSource</b:SourceType>
    <b:Guid>{884FD4D1-65E5-42C5-9F99-FDB88ADD0BF2}</b:Guid>
    <b:Author>
      <b:Author>
        <b:NameList>
          <b:Person>
            <b:Last>Ministerio de Educación</b:Last>
            <b:First>Deporte</b:First>
            <b:Middle>y Cultura, MINEDEC</b:Middle>
          </b:Person>
        </b:NameList>
      </b:Author>
    </b:Author>
    <b:Title>Programas y Servicios de Apoyo</b:Title>
    <b:City>Quito</b:City>
    <b:Year>2018</b:Year>
    <b:RefOrder>180</b:RefOrder>
  </b:Source>
  <b:Source>
    <b:Tag>UNE20</b:Tag>
    <b:SourceType>Book</b:SourceType>
    <b:Guid>{52B8CC56-743D-46D0-888E-3F1E77E3A868}</b:Guid>
    <b:Author>
      <b:Author>
        <b:NameList>
          <b:Person>
            <b:Last>UNESCO</b:Last>
          </b:Person>
        </b:NameList>
      </b:Author>
    </b:Author>
    <b:Title>EDUCACIÓN INCLUSIVA (GUÍA PARA ASEGURAR LA INCLUSIÓN Y LA EQUIDAD EN LA EDUCACIÓN)</b:Title>
    <b:Year>2020</b:Year>
    <b:RefOrder>181</b:RefOrder>
  </b:Source>
  <b:Source>
    <b:Tag>OMS26</b:Tag>
    <b:SourceType>InternetSite</b:SourceType>
    <b:Guid>{8561235C-12E5-4554-BF31-4989BE2EA6C8}</b:Guid>
    <b:Author>
      <b:Author>
        <b:NameList>
          <b:Person>
            <b:Last>OMS</b:Last>
          </b:Person>
        </b:NameList>
      </b:Author>
    </b:Author>
    <b:Title>Sordera y pérdida de la audición</b:Title>
    <b:Year>2026</b:Year>
    <b:URL>https://www.who.int/es/news-room/fact-sheets/detail/deafness-and-hearing-loss</b:URL>
    <b:RefOrder>182</b:RefOrder>
  </b:Source>
  <b:Source>
    <b:Tag>UNE25</b:Tag>
    <b:SourceType>InternetSite</b:SourceType>
    <b:Guid>{EC0C9CA6-B132-4C61-B765-461EC7C2502E}</b:Guid>
    <b:Author>
      <b:Author>
        <b:NameList>
          <b:Person>
            <b:Last>UNESCO</b:Last>
          </b:Person>
        </b:NameList>
      </b:Author>
    </b:Author>
    <b:Title>LA INCLUSIÓN EN LA EDUCACIÓN</b:Title>
    <b:Year>2025</b:Year>
    <b:URL>https://www.unesco.org/es/education/inclusion</b:URL>
    <b:RefOrder>183</b:RefOrder>
  </b:Source>
  <b:Source>
    <b:Tag>ORG21</b:Tag>
    <b:SourceType>InternetSite</b:SourceType>
    <b:Guid>{727EACA7-639E-403C-89F3-0DA252FCA981}</b:Guid>
    <b:Title>INFORMACIÓN MUNDIAL SOBRE LA AUDICIÓN</b:Title>
    <b:Year>2021</b:Year>
    <b:Author>
      <b:Author>
        <b:NameList>
          <b:Person>
            <b:Last>OMS</b:Last>
            <b:First>ORGANIZACION</b:First>
            <b:Middle>MUNDIAL DE LA SALUD,</b:Middle>
          </b:Person>
        </b:NameList>
      </b:Author>
    </b:Author>
    <b:URL>https://www.who.int/publications/i/item/9789240020481</b:URL>
    <b:RefOrder>184</b:RefOrder>
  </b:Source>
  <b:Source>
    <b:Tag>Min25</b:Tag>
    <b:SourceType>InternetSite</b:SourceType>
    <b:Guid>{ADEC76E5-C685-4FD6-842D-4578A85EF5D2}</b:Guid>
    <b:Author>
      <b:Author>
        <b:NameList>
          <b:Person>
            <b:Last>Ministerio de Educación del Ecuador</b:Last>
          </b:Person>
        </b:NameList>
      </b:Author>
    </b:Author>
    <b:Title>Educación inclusiva y entornos escolares seguros: dos compromisos clave del Ministerio de Educación</b:Title>
    <b:Year>2025</b:Year>
    <b:URL>https://educacion.gob.ec/educacion-inclusiva-y-entornos-escolares-seguros-dos-compromisos-clave-del-ministerio-de-educacion/</b:URL>
    <b:RefOrder>185</b:RefOrder>
  </b:Source>
  <b:Source>
    <b:Tag>Joh14</b:Tag>
    <b:SourceType>Book</b:SourceType>
    <b:Guid>{236C812B-6C55-4134-B9B4-1637EA5256BA}</b:Guid>
    <b:Title>DISEÑO DE LA INVESTIGACIÓN</b:Title>
    <b:Year>2014</b:Year>
    <b:Publisher>SAGE</b:Publisher>
    <b:Author>
      <b:Author>
        <b:NameList>
          <b:Person>
            <b:Last>Creswell</b:Last>
            <b:First>John</b:First>
          </b:Person>
        </b:NameList>
      </b:Author>
    </b:Author>
    <b:Edition>4TA Edicion</b:Edition>
    <b:URL>https://books.google.com.ec/books?id=4uB76IC_pOQC&amp;redir_esc=y</b:URL>
    <b:RefOrder>186</b:RefOrder>
  </b:Source>
  <b:Source>
    <b:Tag>Rob14</b:Tag>
    <b:SourceType>Book</b:SourceType>
    <b:Guid>{AB62C5D5-6659-4573-A630-7C5D20C3DAD0}</b:Guid>
    <b:Author>
      <b:Author>
        <b:NameList>
          <b:Person>
            <b:Last>Hernández</b:Last>
            <b:First>Roberto</b:First>
          </b:Person>
        </b:NameList>
      </b:Author>
    </b:Author>
    <b:Title>METODOLOGIA DE LA INVESTIGACIÓN</b:Title>
    <b:Year>2014</b:Year>
    <b:RefOrder>187</b:RefOrder>
  </b:Source>
  <b:Source>
    <b:Tag>Oli25</b:Tag>
    <b:SourceType>InternetSite</b:SourceType>
    <b:Guid>{11542E97-D905-458A-ABC4-4484D66C6C62}</b:Guid>
    <b:Author>
      <b:Author>
        <b:NameList>
          <b:Person>
            <b:Last>Guy</b:Last>
            <b:First>Olivia</b:First>
          </b:Person>
        </b:NameList>
      </b:Author>
    </b:Author>
    <b:Title>Cuestionario con escala Likert: ejemplos y análisis</b:Title>
    <b:Year>2025</b:Year>
    <b:URL>https://www.simplypsychology.org/likert-scale.html</b:URL>
    <b:RefOrder>188</b:RefOrder>
  </b:Source>
  <b:Source>
    <b:Tag>Esc23</b:Tag>
    <b:SourceType>JournalArticle</b:SourceType>
    <b:Guid>{F113D210-4C73-45D9-AACC-3C98141EC553}</b:Guid>
    <b:Title>Uso de las metodologías activas en los centros educativos de educación infantil, primaria y secundaria</b:Title>
    <b:Year>2023</b:Year>
    <b:Author>
      <b:Author>
        <b:NameList>
          <b:Person>
            <b:Last>Escarbajal</b:Last>
            <b:First>Andrés</b:First>
          </b:Person>
          <b:Person>
            <b:Last>Martínez</b:Last>
            <b:First>Gemma.</b:First>
          </b:Person>
        </b:NameList>
      </b:Author>
    </b:Author>
    <b:JournalName>International Journal of New Education</b:JournalName>
    <b:Issue>11</b:Issue>
    <b:DOI> 10.24310/IJNE.11.2023.16452</b:DOI>
    <b:RefOrder>189</b:RefOrder>
  </b:Source>
  <b:Source>
    <b:Tag>Leó22</b:Tag>
    <b:SourceType>JournalArticle</b:SourceType>
    <b:Guid>{DE75ECD7-0DA3-41BA-B07F-71BFA10ABAF6}</b:Guid>
    <b:Author>
      <b:Author>
        <b:NameList>
          <b:Person>
            <b:Last>León</b:Last>
            <b:First>Korintia</b:First>
          </b:Person>
          <b:Person>
            <b:Last>Santos</b:Last>
            <b:First>Armando</b:First>
          </b:Person>
        </b:NameList>
      </b:Author>
    </b:Author>
    <b:Title>El trabajo colaborativo en la educación</b:Title>
    <b:JournalName>Horizontes Revista de investigacion de Ciencias de La Educación</b:JournalName>
    <b:Year>2022</b:Year>
    <b:DOI>https://doi.org/10.33996/revistahorizontes.v7i29.602</b:DOI>
    <b:Pages>3</b:Pages>
    <b:RefOrder>190</b:RefOrder>
  </b:Source>
  <b:Source>
    <b:Tag>Fer22</b:Tag>
    <b:SourceType>Report</b:SourceType>
    <b:Guid>{C6B20EAE-BEFD-467E-9CE7-AB40CA3A31DC}</b:Guid>
    <b:Author>
      <b:Author>
        <b:NameList>
          <b:Person>
            <b:Last>Fernández</b:Last>
            <b:First>María,</b:First>
            <b:Middle>Lorena.</b:Middle>
          </b:Person>
        </b:NameList>
      </b:Author>
    </b:Author>
    <b:Title>LA IMPORTANCIA DE LA CAPACITACIÓN Y FORMACIÓN DOCENTE CONTINUA</b:Title>
    <b:Year>2022</b:Year>
    <b:City>Caracas</b:City>
    <b:URL>Disponible en: https://dspaceapi.uai.edu.ar/server/api/core/bitstreams/18c47094-32eb-4cec-be39-6ca73d13b117/content</b:URL>
    <b:RefOrder>191</b:RefOrder>
  </b:Source>
  <b:Source>
    <b:Tag>Sco17</b:Tag>
    <b:SourceType>JournalArticle</b:SourceType>
    <b:Guid>{34BFD5B7-2C75-4773-AB4D-F4676D54BE93}</b:Guid>
    <b:Title>La teoría general del costo y contabilidad de gestión: Revisión doctrinal</b:Title>
    <b:JournalName>Centro de Estudios de Administración</b:JournalName>
    <b:Year>2017</b:Year>
    <b:Pages>68-88</b:Pages>
    <b:Author>
      <b:Author>
        <b:NameList>
          <b:Person>
            <b:Last>Scoponi</b:Last>
            <b:First>L. M.</b:First>
          </b:Person>
          <b:Person>
            <b:Last>Schmidt</b:Last>
            <b:First>M.A.</b:First>
          </b:Person>
        </b:NameList>
      </b:Author>
    </b:Author>
    <b:Volume>1</b:Volume>
    <b:Issue>1</b:Issue>
    <b:YearAccessed>2022</b:YearAccessed>
    <b:MonthAccessed>Julio</b:MonthAccessed>
    <b:DayAccessed>22</b:DayAccessed>
    <b:URL>https://revistas.uns.edu.ar/cea/article/download/834/493</b:URL>
    <b:RefOrder>192</b:RefOrder>
  </b:Source>
  <b:Source>
    <b:Tag>DeP18</b:Tag>
    <b:SourceType>JournalArticle</b:SourceType>
    <b:Guid>{DC09EC70-5336-42D7-9056-054A496CA0B6}</b:Guid>
    <b:Title>La contabilidad de costos en la producción de bienes y servicios. Revisión bibliográfica actualizada (2010-2018)</b:Title>
    <b:JournalName>En-Contexto Revista de Investigación en Administración, Contabilidad, Economía y Sociedad</b:JournalName>
    <b:Year>2018</b:Year>
    <b:Pages>203-230</b:Pages>
    <b:Author>
      <b:Author>
        <b:NameList>
          <b:Person>
            <b:Last>De Palacio</b:Last>
            <b:First>M. D. C. </b:First>
          </b:Person>
        </b:NameList>
      </b:Author>
    </b:Author>
    <b:Volume>6</b:Volume>
    <b:Issue>9</b:Issue>
    <b:YearAccessed>2022</b:YearAccessed>
    <b:MonthAccessed>abril</b:MonthAccessed>
    <b:DayAccessed>23</b:DayAccessed>
    <b:URL>https://www.redalyc.org/journal/5518/551857283010/551857283010.pdf</b:URL>
    <b:RefOrder>193</b:RefOrder>
  </b:Source>
  <b:Source>
    <b:Tag>Paz26</b:Tag>
    <b:SourceType>JournalArticle</b:SourceType>
    <b:Guid>{11BD931E-1E50-4B51-9EA8-34F119F56392}</b:Guid>
    <b:LCID>en-US</b:LCID>
    <b:Title>Contratación pública y transparencia: desafíos en la práctica nacional</b:Title>
    <b:JournalName>Perspectivas Sociales y Administrativas</b:JournalName>
    <b:Year>2026</b:Year>
    <b:Pages>175–186</b:Pages>
    <b:Volume>4</b:Volume>
    <b:Issue>1</b:Issue>
    <b:Author>
      <b:Author>
        <b:NameList>
          <b:Person>
            <b:Last>Paz Viteri</b:Last>
            <b:Middle>Xavier</b:Middle>
            <b:First>Nelson</b:First>
          </b:Person>
          <b:Person>
            <b:Last>Pacheco Logroño</b:Last>
            <b:First>Silvia del Carmen</b:First>
          </b:Person>
          <b:Person>
            <b:Last>Zuñiga Silva</b:Last>
            <b:Middle>Elena</b:Middle>
            <b:First>María</b:First>
          </b:Person>
          <b:Person>
            <b:Last>Zurita Avalos</b:Last>
            <b:Middle>Antonio</b:Middle>
            <b:First>Luis</b:First>
          </b:Person>
        </b:NameList>
      </b:Author>
    </b:Author>
    <b:URL>https://dialnet.unirioja.es/servlet/articulo?codigo=10643227</b:URL>
    <b:City>Riobamba</b:City>
    <b:YearAccessed>2026</b:YearAccessed>
    <b:MonthAccessed>03</b:MonthAccessed>
    <b:DayAccessed>26</b:DayAccessed>
    <b:DOI>https://doi.org/10.61347/psa.v4i1.139</b:DOI>
    <b:RefOrder>1</b:RefOrder>
  </b:Source>
  <b:Source>
    <b:Tag>MarcadorDePosición7</b:Tag>
    <b:SourceType>JournalArticle</b:SourceType>
    <b:Guid>{52513CC3-0F4F-4E90-A1E2-851E8756C0C5}</b:Guid>
    <b:Title>Principios de transparencia, publicidad y rendición de cuentas: herramientas anticorrupción de la contratación pública</b:Title>
    <b:JournalName>Revista Tribuna Libre</b:JournalName>
    <b:Year>2025</b:Year>
    <b:Pages>1-31</b:Pages>
    <b:Volume>17</b:Volume>
    <b:Issue>1</b:Issue>
    <b:Author>
      <b:Author>
        <b:NameList>
          <b:Person>
            <b:Last>Morales Herra</b:Last>
            <b:First>Cinthya</b:First>
          </b:Person>
        </b:NameList>
      </b:Author>
    </b:Author>
    <b:URL>https://revista.uescuelalibre.cr/index.php/tribunalibre/article/view/78/118</b:URL>
    <b:Publisher>Revista Tribuna Libre</b:Publisher>
    <b:YearAccessed>2026</b:YearAccessed>
    <b:MonthAccessed>03</b:MonthAccessed>
    <b:DayAccessed>24</b:DayAccessed>
    <b:RefOrder>2</b:RefOrder>
  </b:Source>
  <b:Source>
    <b:Tag>Ten25</b:Tag>
    <b:SourceType>JournalArticle</b:SourceType>
    <b:Guid>{E7874B21-5AB4-4624-ABBD-E5EC20AE8465}</b:Guid>
    <b:LCID>en-US</b:LCID>
    <b:Title>Análisis de la ética en los procesos de contratación pública en Ecuador: desafíos y buenas prácticas</b:Title>
    <b:JournalName>Dominio de las Ciencias</b:JournalName>
    <b:Year>2025</b:Year>
    <b:Pages>82-99</b:Pages>
    <b:Volume>11</b:Volume>
    <b:Issue>3</b:Issue>
    <b:DOI>10.23857/dc.v11i3.4451</b:DOI>
    <b:Author>
      <b:Author>
        <b:NameList>
          <b:Person>
            <b:Last>Tenorio Celorio</b:Last>
            <b:Middle>Carolina</b:Middle>
            <b:First>Diana</b:First>
          </b:Person>
          <b:Person>
            <b:Last>Gómez Ladines</b:Last>
            <b:Middle>Alfredo</b:Middle>
            <b:First>Jesús</b:First>
          </b:Person>
          <b:Person>
            <b:Last>Mosquera Mera</b:Last>
            <b:Middle>Enrique</b:Middle>
            <b:First>Paúl</b:First>
          </b:Person>
          <b:Person>
            <b:Last>Banguera Rojas</b:Last>
            <b:Middle>Elena</b:Middle>
            <b:First>Dayra</b:First>
          </b:Person>
        </b:NameList>
      </b:Author>
    </b:Author>
    <b:City>Esmeraldas</b:City>
    <b:YearAccessed>2026</b:YearAccessed>
    <b:MonthAccessed>03</b:MonthAccessed>
    <b:DayAccessed>24</b:DayAccessed>
    <b:URL>https://dominiodelasciencias.com/ojs/index.php/es/article/view/4451</b:URL>
    <b:RefOrder>3</b:RefOrder>
  </b:Source>
  <b:Source>
    <b:Tag>Núñ23</b:Tag>
    <b:SourceType>JournalArticle</b:SourceType>
    <b:Guid>{AEA07043-45A3-43A8-A785-DEE122139DDD}</b:Guid>
    <b:Title>La implementación del compliance en los procesos de contratación pública en Ecuador</b:Title>
    <b:JournalName>Revista RES NON VERBA</b:JournalName>
    <b:Year>2023</b:Year>
    <b:Pages>95-135</b:Pages>
    <b:Volume>13</b:Volume>
    <b:Issue>2</b:Issue>
    <b:DOI>https://doi.org/10.21855/resnonverba.v13i2.833</b:DOI>
    <b:Author>
      <b:Author>
        <b:NameList>
          <b:Person>
            <b:Last>Nuñez Naranjo</b:Last>
            <b:First>Santiago</b:First>
          </b:Person>
          <b:Person>
            <b:Last>Suárez Moreira</b:Last>
            <b:First>Alda</b:First>
          </b:Person>
          <b:Person>
            <b:Last>López Lajones</b:Last>
            <b:First>Luigie</b:First>
          </b:Person>
          <b:Person>
            <b:Last>Ludeña Zambrano</b:Last>
            <b:First>Wilson</b:First>
          </b:Person>
        </b:NameList>
      </b:Author>
    </b:Author>
    <b:LCID>en-US</b:LCID>
    <b:YearAccessed>2026</b:YearAccessed>
    <b:MonthAccessed>03</b:MonthAccessed>
    <b:DayAccessed>24</b:DayAccessed>
    <b:URL>https://revistas.ecotec.edu.ec/index.php/rnv/article/view/833</b:URL>
    <b:RefOrder>4</b:RefOrder>
  </b:Source>
  <b:Source>
    <b:Tag>Cad23</b:Tag>
    <b:SourceType>JournalArticle</b:SourceType>
    <b:Guid>{FEC39825-87D6-49E7-9BDD-40D3C47050B9}</b:Guid>
    <b:LCID>en-US</b:LCID>
    <b:Title>La ética en la gestión pública: El caso de España</b:Title>
    <b:Year>2023</b:Year>
    <b:JournalName>Gestión y Política Pública</b:JournalName>
    <b:Pages>1-28</b:Pages>
    <b:Volume>32</b:Volume>
    <b:Issue>2</b:Issue>
    <b:DOI>https://doi.org/10.60583/gypp.v32i2.8119</b:DOI>
    <b:Author>
      <b:Author>
        <b:NameList>
          <b:Person>
            <b:Last>Cadaval Sampedro</b:Last>
            <b:First>María</b:First>
          </b:Person>
          <b:Person>
            <b:Last>Vaquero García</b:Last>
            <b:First>Alberto</b:First>
          </b:Person>
        </b:NameList>
      </b:Author>
    </b:Author>
    <b:City>España/Santiago de Compostela</b:City>
    <b:Publisher>Centro de Investigación y Docencia Económicas (CIDE)</b:Publisher>
    <b:YearAccessed>2026</b:YearAccessed>
    <b:MonthAccessed>03</b:MonthAccessed>
    <b:DayAccessed>24</b:DayAccessed>
    <b:URL>http://www.scielo.org.mx/scielo.php?script=sci_abstract&amp;pid=S1405-10792023000200001</b:URL>
    <b:RefOrder>5</b:RefOrder>
  </b:Source>
  <b:Source>
    <b:Tag>Faz23</b:Tag>
    <b:SourceType>JournalArticle</b:SourceType>
    <b:Guid>{75773415-1C38-44FC-A1FB-AA54EC02D9DB}</b:Guid>
    <b:Title>Government procurement in Ecuador: Analysis and perspective.</b:Title>
    <b:JournalName>Universidad Ciencia y Tecnología</b:JournalName>
    <b:Year>2023</b:Year>
    <b:Pages>127-136</b:Pages>
    <b:Volume>27</b:Volume>
    <b:Issue>119</b:Issue>
    <b:DOI>10.47460/uct.v27i119.714</b:DOI>
    <b:Author>
      <b:Author>
        <b:NameList>
          <b:Person>
            <b:Last>Faz Cevallos</b:Last>
            <b:Middle>Eduardo</b:Middle>
            <b:First>Wilson </b:First>
          </b:Person>
          <b:Person>
            <b:Last>Fuentes Gavilanez</b:Last>
            <b:Middle>Estalin</b:Middle>
            <b:First>Lenin</b:First>
          </b:Person>
          <b:Person>
            <b:Last>Hidalgo Mayorga</b:Last>
            <b:First>Mariela</b:First>
          </b:Person>
          <b:Person>
            <b:Last>Guerrero Arrieta</b:Last>
            <b:Middle>Geovanna</b:Middle>
            <b:First>Katherine</b:First>
          </b:Person>
        </b:NameList>
      </b:Author>
    </b:Author>
    <b:LCID>en-US</b:LCID>
    <b:City>Ecuador/Riobamba-Latacunga</b:City>
    <b:Publisher>Universidad, Ciencia y Tecnología</b:Publisher>
    <b:YearAccessed>2026</b:YearAccessed>
    <b:MonthAccessed>03</b:MonthAccessed>
    <b:DayAccessed>24</b:DayAccessed>
    <b:URL>https://uctunexpo.autanabooks.com/index.php/uct/article/view/714</b:URL>
    <b:RefOrder>6</b:RefOrder>
  </b:Source>
  <b:Source>
    <b:Tag>Cór25</b:Tag>
    <b:SourceType>JournalArticle</b:SourceType>
    <b:Guid>{DA813B61-7F1F-48D1-B156-D9866B04F6DD}</b:Guid>
    <b:Title>La importancia de los contratos administrativos en Ecuador y los desafíos para garantizar transparencia y eficiencia en la función pública</b:Title>
    <b:JournalName>Vitalia Revista Científica y Académica</b:JournalName>
    <b:Year>2025</b:Year>
    <b:Pages>417-434</b:Pages>
    <b:Volume>6</b:Volume>
    <b:Issue>1</b:Issue>
    <b:DOI>https://doi.org/10.61368/r.s.d.h.v6i1.488</b:DOI>
    <b:Author>
      <b:Author>
        <b:NameList>
          <b:Person>
            <b:Last>Córdoba Cartagena</b:Last>
            <b:First>Maribel</b:First>
          </b:Person>
          <b:Person>
            <b:Last>Mora Rodríguez</b:Last>
            <b:Middle>Leandro</b:Middle>
            <b:First>Edison</b:First>
          </b:Person>
        </b:NameList>
      </b:Author>
    </b:Author>
    <b:City>Paraguay/Pilar</b:City>
    <b:Publisher>Vitalia Revista Científica y Académica</b:Publisher>
    <b:YearAccessed>2026</b:YearAccessed>
    <b:MonthAccessed>03</b:MonthAccessed>
    <b:DayAccessed>24</b:DayAccessed>
    <b:URL>https://revistavitalia.org/index.php/vitalia/article/view/488</b:URL>
    <b:RefOrder>7</b:RefOrder>
  </b:Source>
  <b:Source>
    <b:Tag>Gar20</b:Tag>
    <b:SourceType>JournalArticle</b:SourceType>
    <b:Guid>{8B287227-C8E7-4665-B8DE-C3F92305E6EA}</b:Guid>
    <b:LCID>en-US</b:LCID>
    <b:Title>El principio de buena administración y la gobernanza en la contratación pública</b:Title>
    <b:JournalName>Estudios de Deusto</b:JournalName>
    <b:Year>2020</b:Year>
    <b:Pages>115-140</b:Pages>
    <b:Volume>68</b:Volume>
    <b:Issue>2</b:Issue>
    <b:DOI>http://dx.doi.org/10.18543/ed-68(2)-2020pp115-140</b:DOI>
    <b:Author>
      <b:Author>
        <b:NameList>
          <b:Person>
            <b:Last>Garrido Mayol</b:Last>
            <b:First>Vicente</b:First>
          </b:Person>
        </b:NameList>
      </b:Author>
    </b:Author>
    <b:YearAccessed>2026</b:YearAccessed>
    <b:MonthAccessed>03</b:MonthAccessed>
    <b:DayAccessed>23</b:DayAccessed>
    <b:URL>https://dialnet.unirioja.es/servlet/articulo?codigo=7692052</b:URL>
    <b:RefOrder>8</b:RefOrder>
  </b:Source>
  <b:Source>
    <b:Tag>Rub25</b:Tag>
    <b:SourceType>JournalArticle</b:SourceType>
    <b:Guid>{1D144E76-BEB3-4F24-86E6-9B8B27CF020F}</b:Guid>
    <b:Title>La problemática de las contrataciones públicas y conflicto de intereses en el sector salud en Lima Metropolitana 2023-2024</b:Title>
    <b:JournalName>Ciencia Latina Revista Científica Multidisciplinar</b:JournalName>
    <b:Year>2025</b:Year>
    <b:Pages>4173–4197</b:Pages>
    <b:Volume>9</b:Volume>
    <b:Issue>3</b:Issue>
    <b:DOI>https://doi.org/10.37811/cl_rcm.v9i3.18054</b:DOI>
    <b:Author>
      <b:Author>
        <b:NameList>
          <b:Person>
            <b:Last>Rubio Ávila</b:Last>
            <b:First>Lourdes</b:First>
            <b:Middle>Haydee</b:Middle>
          </b:Person>
        </b:NameList>
      </b:Author>
    </b:Author>
    <b:LCID>es-EC</b:LCID>
    <b:City>Lima</b:City>
    <b:Publisher>Ciencia Latina Revista Científica Multidisciplinar</b:Publisher>
    <b:Month>mayo-junio</b:Month>
    <b:URL>https://dialnet.unirioja.es/servlet/articulo?codigo=10274023</b:URL>
    <b:YearAccessed>2026</b:YearAccessed>
    <b:MonthAccessed>03</b:MonthAccessed>
    <b:DayAccessed>14</b:DayAccessed>
    <b:RefOrder>9</b:RefOrder>
  </b:Source>
  <b:Source>
    <b:Tag>Del23</b:Tag>
    <b:SourceType>JournalArticle</b:SourceType>
    <b:Guid>{77337C28-762A-430D-B8A7-DED4BA4C8F8C}</b:Guid>
    <b:Title>Transparencia en la administración pública municipal del Ecuador</b:Title>
    <b:JournalName>Estudios de la Gestión: Revista Internacional de Administración</b:JournalName>
    <b:Year>2023</b:Year>
    <b:Pages>53–73</b:Pages>
    <b:Volume>14</b:Volume>
    <b:Issue>1</b:Issue>
    <b:DOI>https://doi.org/10.32719/25506641.2023.14.3</b:DOI>
    <b:Author>
      <b:Author>
        <b:NameList>
          <b:Person>
            <b:Last>De la Torres</b:Last>
            <b:First>Soledad</b:First>
          </b:Person>
          <b:Person>
            <b:Last>Nuñez</b:Last>
            <b:First>Santiago</b:First>
          </b:Person>
        </b:NameList>
      </b:Author>
    </b:Author>
    <b:Publisher>Universidad Andina Simón Bolívar (revista académica Estudios de la Gestión)</b:Publisher>
    <b:YearAccessed>2026</b:YearAccessed>
    <b:MonthAccessed>03</b:MonthAccessed>
    <b:DayAccessed>20</b:DayAccessed>
    <b:URL>https://revistas.uasb.edu.ec/index.php/eg/article/view/4115</b:URL>
    <b:RefOrder>10</b:RefOrder>
  </b:Source>
  <b:Source>
    <b:Tag>Gud22</b:Tag>
    <b:SourceType>JournalArticle</b:SourceType>
    <b:Guid>{39AF637C-C8FA-4426-88C7-B9410B69C240}</b:Guid>
    <b:Title>El principio constitucional de transparencia en la contratación pública del Ecuador. Un enfoque desde la participación ciudadana</b:Title>
    <b:JournalName>Universidad y Sociedad</b:JournalName>
    <b:Year>2022</b:Year>
    <b:Pages>410-420</b:Pages>
    <b:Volume>14</b:Volume>
    <b:Issue>2</b:Issue>
    <b:Author>
      <b:Author>
        <b:NameList>
          <b:Person>
            <b:Last>Gudiño Mena</b:Last>
            <b:Middle>Guisela</b:Middle>
            <b:First>Zobeida</b:First>
          </b:Person>
        </b:NameList>
      </b:Author>
    </b:Author>
    <b:URL>http://scielo.sld.cu/scielo.php?script=sci_abstract&amp;pid=S2218-36202022000200410</b:URL>
    <b:YearAccessed>2026</b:YearAccessed>
    <b:MonthAccessed>03</b:MonthAccessed>
    <b:DayAccessed>20</b:DayAccessed>
    <b:RefOrder>11</b:RefOrder>
  </b:Source>
  <b:Source>
    <b:Tag>Mor24</b:Tag>
    <b:SourceType>JournalArticle</b:SourceType>
    <b:Guid>{C3AF3F38-5B82-4437-B5A7-BA249920A820}</b:Guid>
    <b:Title>Fortaleciendo la transparencia y la ética en la contabilidad pública: desafíos y perspectivas en América Latina</b:Title>
    <b:JournalName>Revista Metropolitana de Ciencias Aplicadas</b:JournalName>
    <b:Year>2024</b:Year>
    <b:Pages>30-41</b:Pages>
    <b:Volume>7</b:Volume>
    <b:Issue>2</b:Issue>
    <b:DOI>https://doi.org/10.62452/n3fzy741</b:DOI>
    <b:Author>
      <b:Author>
        <b:NameList>
          <b:Person>
            <b:Last>Morocho Marín</b:Last>
            <b:Middle>Paola</b:Middle>
            <b:First>Janeth</b:First>
          </b:Person>
          <b:Person>
            <b:Last>Montero Cobo</b:Last>
            <b:Middle>Alejandra</b:Middle>
            <b:First>Myrian</b:First>
          </b:Person>
        </b:NameList>
      </b:Author>
    </b:Author>
    <b:LCID>en-US</b:LCID>
    <b:Publisher>Universidad Metropolitana de Ecuador</b:Publisher>
    <b:YearAccessed>2026</b:YearAccessed>
    <b:MonthAccessed>03</b:MonthAccessed>
    <b:DayAccessed>20</b:DayAccessed>
    <b:URL>https://remca.umet.edu.ec/index.php/REMCA/article/view/449</b:URL>
    <b:RefOrder>12</b:RefOrder>
  </b:Source>
  <b:Source>
    <b:Tag>Pér22</b:Tag>
    <b:SourceType>JournalArticle</b:SourceType>
    <b:Guid>{78049165-AEF6-41C7-A7BB-7A060274C401}</b:Guid>
    <b:Title>Corrupción en las contrataciones públicas: investigaciones recientes y tendencias de investigación</b:Title>
    <b:JournalName>Ciencia Latina Revista Científica Multidisciplinar</b:JournalName>
    <b:Year>2022</b:Year>
    <b:Pages>1652–1670</b:Pages>
    <b:Volume>6</b:Volume>
    <b:Issue>4</b:Issue>
    <b:DOI>https://doi.org/10.62452/n3fzy741</b:DOI>
    <b:Author>
      <b:Author>
        <b:NameList>
          <b:Person>
            <b:Last>Pérez Mundaca</b:Last>
            <b:First>Alberto</b:First>
          </b:Person>
        </b:NameList>
      </b:Author>
    </b:Author>
    <b:YearAccessed>2026</b:YearAccessed>
    <b:MonthAccessed>03</b:MonthAccessed>
    <b:DayAccessed>22</b:DayAccessed>
    <b:URL>https://remca.umet.edu.ec/index.php/REMCA/article/view/449</b:URL>
    <b:RefOrder>13</b:RefOrder>
  </b:Source>
  <b:Source>
    <b:Tag>Gar22</b:Tag>
    <b:SourceType>JournalArticle</b:SourceType>
    <b:Guid>{0C3EA16D-5691-461A-8152-A7D1DB7E095A}</b:Guid>
    <b:Title>Los procesos de contratación pública en el Ecuador y su incidencia en los presupuestos del sector público durante los años 2020 y 2021</b:Title>
    <b:JournalName>Polo del Conocimiento,</b:JournalName>
    <b:Year>2022</b:Year>
    <b:Pages>692–709</b:Pages>
    <b:Volume>7</b:Volume>
    <b:Issue>12</b:Issue>
    <b:DOI>10.23857/pc.v7i12.5021</b:DOI>
    <b:Author>
      <b:Author>
        <b:NameList>
          <b:Person>
            <b:Last>García Torres</b:Last>
            <b:Middle>Arturo</b:Middle>
            <b:First>Franz</b:First>
          </b:Person>
          <b:Person>
            <b:Last>Pineda Arévalo</b:Last>
            <b:Middle>Fernando</b:Middle>
            <b:First>Diego</b:First>
          </b:Person>
          <b:Person>
            <b:Last>Hidalgo Moreno</b:Last>
            <b:First>Karina</b:First>
          </b:Person>
          <b:Person>
            <b:Last>Espinosa Rodríguez</b:Last>
            <b:Middle>Terzi</b:Middle>
            <b:First>Cinthia</b:First>
          </b:Person>
        </b:NameList>
      </b:Author>
    </b:Author>
    <b:LCID>en-US</b:LCID>
    <b:Publisher>Polo del Conocimiento</b:Publisher>
    <b:YearAccessed>2026</b:YearAccessed>
    <b:MonthAccessed>03</b:MonthAccessed>
    <b:DayAccessed>24</b:DayAccessed>
    <b:URL>https://mail.polodelconocimiento.com/ojs/index.php/es/article/view/5021</b:URL>
    <b:RefOrder>14</b:RefOrder>
  </b:Source>
  <b:Source>
    <b:Tag>Esp23</b:Tag>
    <b:SourceType>JournalArticle</b:SourceType>
    <b:Guid>{314027A3-F507-4434-A862-9F1BBD9869D4}</b:Guid>
    <b:Title>El control en las contrataciones públicas</b:Title>
    <b:JournalName>Revista Tecnológica-Educativa Docentes 2.0</b:JournalName>
    <b:Year>2023</b:Year>
    <b:Pages>196-208</b:Pages>
    <b:Volume>16</b:Volume>
    <b:Issue>2</b:Issue>
    <b:DOI>https://doi.org/10.37843/rted.v16i2.395</b:DOI>
    <b:Author>
      <b:Author>
        <b:NameList>
          <b:Person>
            <b:Last>Espejo Pingus</b:Last>
            <b:Middle>Merlita</b:Middle>
            <b:First>Luz</b:First>
          </b:Person>
          <b:Person>
            <b:Last>Cruz Ipanaque</b:Last>
            <b:Middle>Voltaire</b:Middle>
            <b:First>Shakespeare</b:First>
          </b:Person>
        </b:NameList>
      </b:Author>
    </b:Author>
    <b:Publisher>Docentes 2.0</b:Publisher>
    <b:YearAccessed>2026</b:YearAccessed>
    <b:MonthAccessed>03</b:MonthAccessed>
    <b:DayAccessed>24</b:DayAccessed>
    <b:URL>http://ve.scielo.org/scielo.php?script=sci_abstract&amp;pid=S2665-02662023000200196</b:URL>
    <b:RefOrder>15</b:RefOrder>
  </b:Source>
  <b:Source>
    <b:Tag>Cam22</b:Tag>
    <b:SourceType>JournalArticle</b:SourceType>
    <b:Guid>{CF68930A-3AC9-48C1-8F42-4056DD1613B1}</b:Guid>
    <b:Title>Integridad y transparencia en la contratación pública como una herramienta de eficacia y eficiencia en la gestión pública pos-COVID</b:Title>
    <b:JournalName>Revista del CLAD Reforma y Democracia</b:JournalName>
    <b:Year>2022</b:Year>
    <b:Pages>115-150</b:Pages>
    <b:Volume>82</b:Volume>
    <b:Issue>1</b:Issue>
    <b:DOI>10.69733/clad.ryd.n82.a286</b:DOI>
    <b:Author>
      <b:Author>
        <b:NameList>
          <b:Person>
            <b:Last>Campos Acuña</b:Last>
            <b:First>Concepción</b:First>
          </b:Person>
        </b:NameList>
      </b:Author>
    </b:Author>
    <b:YearAccessed>2026</b:YearAccessed>
    <b:MonthAccessed>03</b:MonthAccessed>
    <b:DayAccessed>26</b:DayAccessed>
    <b:URL>https://revista.clad.org/ryd/article/view/integridad-transparencia-contratacion-gestion-publica-pos-covid</b:URL>
    <b:RefOrder>16</b:RefOrder>
  </b:Source>
  <b:Source>
    <b:Tag>Com24</b:Tag>
    <b:SourceType>JournalArticle</b:SourceType>
    <b:Guid>{695E226A-5CF0-460F-A1B9-8538F317077F}</b:Guid>
    <b:Title>Las plataformas virtuales de contratación pública del Estado español y su transparencia sobre la consideración de criterios de contratación estratégica</b:Title>
    <b:JournalName>IDP. Revista de Internet, Derecho y Política</b:JournalName>
    <b:Year>2024</b:Year>
    <b:Pages>1-14</b:Pages>
    <b:Volume>40</b:Volume>
    <b:Issue>1</b:Issue>
    <b:DOI>http://dx.doi.org/10.7238/idp.v0i40.421435</b:DOI>
    <b:Author>
      <b:Author>
        <b:NameList>
          <b:Person>
            <b:Last>Comet Herrera</b:Last>
            <b:First>David</b:First>
          </b:Person>
          <b:Person>
            <b:Last>Benítez Eyzaguirre</b:Last>
            <b:First>Lucía</b:First>
          </b:Person>
        </b:NameList>
      </b:Author>
    </b:Author>
    <b:City>España / Sevilla-Cádiz</b:City>
    <b:Publisher>Universitat Oberta de Catalunya (UOC)</b:Publisher>
    <b:YearAccessed>2026</b:YearAccessed>
    <b:MonthAccessed>03</b:MonthAccessed>
    <b:DayAccessed>24</b:DayAccessed>
    <b:URL>https://raco.cat/index.php/IDP/article/view/n40-comet-herrera</b:URL>
    <b:RefOrder>17</b:RefOrder>
  </b:Source>
  <b:Source>
    <b:Tag>Goy24</b:Tag>
    <b:SourceType>JournalArticle</b:SourceType>
    <b:Guid>{36A43183-B566-4548-89B3-0B14AF882BF8}</b:Guid>
    <b:LCID>en-US</b:LCID>
    <b:Title>Impacto de la corrupción en los procesos de contratación pública</b:Title>
    <b:JournalName>Space Scientific Journal of Multidisciplinary</b:JournalName>
    <b:Year>2024</b:Year>
    <b:Pages>1-13</b:Pages>
    <b:Volume>2</b:Volume>
    <b:Issue>3</b:Issue>
    <b:DOI>https://doi.org/10.63618/omd/ssjm/v2/n3/31</b:DOI>
    <b:Author>
      <b:Author>
        <b:NameList>
          <b:Person>
            <b:Last>Goyes Guerrero</b:Last>
            <b:Middle>Camila</b:Middle>
            <b:First>Tamia</b:First>
          </b:Person>
          <b:Person>
            <b:Last>Calero Campos</b:Last>
            <b:First>Estefanía de los Ángeles</b:First>
          </b:Person>
          <b:Person>
            <b:Last>Sánchez Mazón</b:Last>
            <b:Middle>Raquel</b:Middle>
            <b:First>Sayda</b:First>
          </b:Person>
          <b:Person>
            <b:Last>Camacho Medina</b:Last>
            <b:Middle>Manuel</b:Middle>
            <b:First>Byron</b:First>
          </b:Person>
        </b:NameList>
      </b:Author>
    </b:Author>
    <b:City>Ecuador/Imbabura-Ambato-Orellana</b:City>
    <b:URL>https://spacesjmultidisciplinary.omeditorial.com/index.php/home/article/view/31</b:URL>
    <b:Publisher>OM Editorial (Space Scientific Journal of Multidisciplinary)</b:Publisher>
    <b:YearAccessed>2026</b:YearAccessed>
    <b:MonthAccessed>03</b:MonthAccessed>
    <b:DayAccessed>24</b:DayAccessed>
    <b:RefOrder>18</b:RefOrder>
  </b:Source>
  <b:Source>
    <b:Tag>Ega25</b:Tag>
    <b:SourceType>JournalArticle</b:SourceType>
    <b:Guid>{A90CB4BA-8763-45AC-AA44-2B7776A705BC}</b:Guid>
    <b:Title>El rol de la auditoría en la prevención de riesgos y fraudes en la contratación pública en Ecuador</b:Title>
    <b:JournalName>LATAM Revista Latinoamericana de Ciencias Sociales y Humanidades</b:JournalName>
    <b:Year>2025</b:Year>
    <b:Pages>2789-3855</b:Pages>
    <b:Volume>6</b:Volume>
    <b:Issue>1</b:Issue>
    <b:DOI>https://doi.org/10.56712/latam.v6i1.3558</b:DOI>
    <b:Author>
      <b:Author>
        <b:NameList>
          <b:Person>
            <b:Last>Egas Moreno</b:Last>
            <b:Middle>Graciela</b:Middle>
            <b:First>Fanny </b:First>
          </b:Person>
          <b:Person>
            <b:Last>Hernández Arauz</b:Last>
            <b:Middle>Antonio</b:Middle>
            <b:First>Marco</b:First>
          </b:Person>
          <b:Person>
            <b:Last>Andrade Arias</b:Last>
            <b:Middle>Susana</b:Middle>
            <b:First>Mariela</b:First>
          </b:Person>
        </b:NameList>
      </b:Author>
    </b:Author>
    <b:LCID>en-US</b:LCID>
    <b:City>Ecuador/Quevedo</b:City>
    <b:Publisher>LATAM Revista Latinoamericana de Ciencias Sociales y Humanidades (Redilat)</b:Publisher>
    <b:YearAccessed>2026</b:YearAccessed>
    <b:MonthAccessed>03</b:MonthAccessed>
    <b:DayAccessed>24</b:DayAccessed>
    <b:URL>https://dialnet.unirioja.es/servlet/articulo?codigo=10065554</b:URL>
    <b:RefOrder>19</b:RefOrder>
  </b:Source>
  <b:Source>
    <b:Tag>Her231</b:Tag>
    <b:SourceType>Book</b:SourceType>
    <b:Guid>{60934E75-D341-4A92-B70D-376200F16EF1}</b:Guid>
    <b:Title>Metodología de la investigación: las rutas cuantitativa, cualitativa y mixta</b:Title>
    <b:Year>2023</b:Year>
    <b:Publisher>McGraw Hill</b:Publisher>
    <b:Author>
      <b:Author>
        <b:NameList>
          <b:Person>
            <b:Last>Hernández</b:Last>
            <b:First>Roberto</b:First>
          </b:Person>
        </b:NameList>
      </b:Author>
    </b:Author>
    <b:URL>https://www.ebooks7-24.com/visorBook.aspx?i=41277&amp;t=4586B546-961C-4A2B-A06F-8B83617483B9</b:URL>
    <b:RefOrder>20</b:RefOrder>
  </b:Source>
  <b:Source>
    <b:Tag>Cue24</b:Tag>
    <b:SourceType>JournalArticle</b:SourceType>
    <b:Guid>{5F3A54BB-1250-4106-9050-A3F3B1B410BB}</b:Guid>
    <b:Title>Estudio sobre cómo la transparencia en los procesos de contratación pública puede mejorar la eficiencia y reducir la corrupción</b:Title>
    <b:JournalName>Ciencia Latina Revista Científica Multidisciplinar</b:JournalName>
    <b:Year>2024</b:Year>
    <b:Pages>9973-9993</b:Pages>
    <b:Volume>8</b:Volume>
    <b:Issue>4</b:Issue>
    <b:DOI>https://doi.org/10.37811/cl_rcm.v8i4.13144</b:DOI>
    <b:Author>
      <b:Author>
        <b:NameList>
          <b:Person>
            <b:Last>Cuenca Masache</b:Last>
            <b:Middle>Geovanny</b:Middle>
            <b:First>Byron</b:First>
          </b:Person>
          <b:Person>
            <b:Last>Barona Segovia</b:Last>
            <b:Middle>Antonio</b:Middle>
            <b:First>Marco</b:First>
          </b:Person>
          <b:Person>
            <b:Last>Sánchez Sani</b:Last>
            <b:Middle>Liliana</b:Middle>
            <b:First>Vilma</b:First>
          </b:Person>
        </b:NameList>
      </b:Author>
    </b:Author>
    <b:LCID>en-US</b:LCID>
    <b:Publisher>Ciencia Latina Revista Científica Multidisciplinar</b:Publisher>
    <b:YearAccessed>2026</b:YearAccessed>
    <b:MonthAccessed>03</b:MonthAccessed>
    <b:DayAccessed>24</b:DayAccessed>
    <b:URL>https://dialnet.unirioja.es/servlet/articulo?codigo=9726273</b:URL>
    <b:RefOrder>21</b:RefOrder>
  </b:Source>
</b:Sources>
</file>

<file path=customXml/itemProps1.xml><?xml version="1.0" encoding="utf-8"?>
<ds:datastoreItem xmlns:ds="http://schemas.openxmlformats.org/officeDocument/2006/customXml" ds:itemID="{EDEACB74-1510-4EC6-BE05-5A8E0411D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7236</Words>
  <Characters>39804</Characters>
  <Application>Microsoft Office Word</Application>
  <DocSecurity>0</DocSecurity>
  <Lines>331</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rguaman@istjapon.edu.ec martin2015</dc:creator>
  <cp:keywords/>
  <dc:description/>
  <cp:lastModifiedBy>Enrique</cp:lastModifiedBy>
  <cp:revision>2</cp:revision>
  <cp:lastPrinted>2026-05-15T21:04:00Z</cp:lastPrinted>
  <dcterms:created xsi:type="dcterms:W3CDTF">2026-08-29T20:53:00Z</dcterms:created>
  <dcterms:modified xsi:type="dcterms:W3CDTF">2026-08-29T20:53:00Z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42c4b4c2f2495d221a113baef6e66fd2cd689280d919d946ac4d230b72c1f98e</vt:lpwstr>
  </property>
</Properties>
</file>